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7D924" w14:textId="68774CDE" w:rsidR="00FD5D9B" w:rsidRPr="003B4426" w:rsidRDefault="00FD5D9B" w:rsidP="0062189D">
      <w:pPr>
        <w:pStyle w:val="Header"/>
        <w:tabs>
          <w:tab w:val="right" w:pos="9781"/>
          <w:tab w:val="right" w:pos="13323"/>
        </w:tabs>
        <w:spacing w:before="60" w:after="60"/>
        <w:outlineLvl w:val="0"/>
        <w:rPr>
          <w:rFonts w:eastAsia="SimSun" w:cs="Arial"/>
          <w:sz w:val="24"/>
          <w:szCs w:val="24"/>
          <w:lang w:eastAsia="zh-CN"/>
        </w:rPr>
      </w:pPr>
      <w:bookmarkStart w:id="0" w:name="_Hlk163200958"/>
      <w:bookmarkStart w:id="1" w:name="_Ref399006623"/>
      <w:bookmarkStart w:id="2" w:name="_Toc92513360"/>
      <w:r w:rsidRPr="003B4426">
        <w:rPr>
          <w:rFonts w:eastAsia="SimSun" w:cs="Arial"/>
          <w:sz w:val="24"/>
          <w:szCs w:val="24"/>
          <w:lang w:eastAsia="zh-CN"/>
        </w:rPr>
        <w:t>3GPP TSG-RAN WG4 Meeting #11</w:t>
      </w:r>
      <w:r w:rsidR="00676F46">
        <w:rPr>
          <w:rFonts w:eastAsia="SimSun" w:cs="Arial"/>
          <w:sz w:val="24"/>
          <w:szCs w:val="24"/>
          <w:lang w:eastAsia="zh-CN"/>
        </w:rPr>
        <w:t>1</w:t>
      </w:r>
      <w:r w:rsidRPr="003B4426">
        <w:rPr>
          <w:rFonts w:eastAsia="SimSun" w:cs="Arial"/>
          <w:sz w:val="24"/>
          <w:szCs w:val="24"/>
          <w:lang w:eastAsia="zh-CN"/>
        </w:rPr>
        <w:tab/>
      </w:r>
      <w:r w:rsidR="008336FD" w:rsidRPr="008336FD">
        <w:rPr>
          <w:rFonts w:eastAsia="SimSun" w:cs="Arial"/>
          <w:sz w:val="24"/>
          <w:szCs w:val="24"/>
          <w:lang w:eastAsia="zh-CN"/>
        </w:rPr>
        <w:t>R4-2407</w:t>
      </w:r>
      <w:r w:rsidR="00C52BFE">
        <w:rPr>
          <w:rFonts w:eastAsia="SimSun" w:cs="Arial"/>
          <w:sz w:val="24"/>
          <w:szCs w:val="24"/>
          <w:lang w:eastAsia="zh-CN"/>
        </w:rPr>
        <w:t>121</w:t>
      </w:r>
    </w:p>
    <w:bookmarkEnd w:id="0"/>
    <w:p w14:paraId="4699F1CD" w14:textId="64809AD1" w:rsidR="005929A6" w:rsidRPr="003B4426" w:rsidRDefault="00676F46" w:rsidP="005929A6">
      <w:pPr>
        <w:tabs>
          <w:tab w:val="left" w:pos="1985"/>
        </w:tabs>
        <w:spacing w:after="100" w:afterAutospacing="1"/>
        <w:jc w:val="both"/>
        <w:rPr>
          <w:b/>
          <w:noProof/>
          <w:sz w:val="24"/>
        </w:rPr>
      </w:pPr>
      <w:r w:rsidRPr="00676F46">
        <w:rPr>
          <w:rFonts w:ascii="Arial" w:eastAsia="SimSun" w:hAnsi="Arial" w:cs="Arial"/>
          <w:b/>
          <w:noProof/>
          <w:sz w:val="24"/>
          <w:szCs w:val="24"/>
          <w:lang w:eastAsia="zh-CN"/>
        </w:rPr>
        <w:t>Fukuoka, Japan, 20 - 24 May 2024</w:t>
      </w:r>
    </w:p>
    <w:p w14:paraId="28E60F97" w14:textId="77777777" w:rsidR="00676F46" w:rsidRDefault="00676F46" w:rsidP="005929A6">
      <w:pPr>
        <w:tabs>
          <w:tab w:val="left" w:pos="1985"/>
        </w:tabs>
        <w:jc w:val="both"/>
        <w:rPr>
          <w:rFonts w:ascii="Arial" w:hAnsi="Arial" w:cs="Arial"/>
          <w:b/>
          <w:sz w:val="22"/>
        </w:rPr>
      </w:pPr>
    </w:p>
    <w:p w14:paraId="1ADE2D1A" w14:textId="5717034A" w:rsidR="005929A6" w:rsidRPr="003B4426" w:rsidRDefault="005929A6" w:rsidP="005929A6">
      <w:pPr>
        <w:tabs>
          <w:tab w:val="left" w:pos="1985"/>
        </w:tabs>
        <w:jc w:val="both"/>
        <w:rPr>
          <w:rFonts w:ascii="Arial" w:eastAsia="SimSun" w:hAnsi="Arial" w:cs="Arial"/>
          <w:b/>
          <w:sz w:val="22"/>
          <w:lang w:eastAsia="zh-CN"/>
        </w:rPr>
      </w:pPr>
      <w:r w:rsidRPr="003B4426">
        <w:rPr>
          <w:rFonts w:ascii="Arial" w:hAnsi="Arial" w:cs="Arial"/>
          <w:b/>
          <w:sz w:val="22"/>
        </w:rPr>
        <w:t xml:space="preserve">Source: </w:t>
      </w:r>
      <w:r w:rsidRPr="003B4426">
        <w:rPr>
          <w:rFonts w:ascii="Arial" w:hAnsi="Arial" w:cs="Arial"/>
          <w:b/>
          <w:sz w:val="22"/>
        </w:rPr>
        <w:tab/>
      </w:r>
      <w:r w:rsidR="0057026E">
        <w:rPr>
          <w:rFonts w:ascii="Arial" w:hAnsi="Arial" w:cs="Arial"/>
          <w:sz w:val="22"/>
        </w:rPr>
        <w:t>Union Inter. Chemin de Fer</w:t>
      </w:r>
    </w:p>
    <w:p w14:paraId="27586309" w14:textId="3FF0A225" w:rsidR="00FD5D9B" w:rsidRPr="003B4426" w:rsidRDefault="005929A6" w:rsidP="0057026E">
      <w:pPr>
        <w:rPr>
          <w:rFonts w:ascii="Arial" w:hAnsi="Arial" w:cs="Arial"/>
          <w:sz w:val="22"/>
        </w:rPr>
      </w:pPr>
      <w:r w:rsidRPr="003B4426">
        <w:rPr>
          <w:rFonts w:ascii="Arial" w:hAnsi="Arial" w:cs="Arial"/>
          <w:b/>
          <w:sz w:val="22"/>
        </w:rPr>
        <w:t>Title:</w:t>
      </w:r>
      <w:r w:rsidRPr="003B4426">
        <w:rPr>
          <w:rFonts w:ascii="Arial" w:hAnsi="Arial" w:cs="Arial"/>
          <w:sz w:val="22"/>
        </w:rPr>
        <w:t xml:space="preserve"> </w:t>
      </w:r>
      <w:r w:rsidRPr="003B4426">
        <w:rPr>
          <w:rFonts w:ascii="Arial" w:hAnsi="Arial" w:cs="Arial"/>
          <w:sz w:val="22"/>
        </w:rPr>
        <w:tab/>
      </w:r>
      <w:r w:rsidR="0057026E">
        <w:rPr>
          <w:rFonts w:ascii="Arial" w:hAnsi="Arial" w:cs="Arial"/>
          <w:sz w:val="22"/>
        </w:rPr>
        <w:tab/>
      </w:r>
      <w:r w:rsidR="0057026E">
        <w:rPr>
          <w:rFonts w:ascii="Arial" w:hAnsi="Arial" w:cs="Arial"/>
          <w:sz w:val="22"/>
        </w:rPr>
        <w:tab/>
      </w:r>
      <w:r w:rsidR="0057026E">
        <w:rPr>
          <w:rFonts w:ascii="Arial" w:hAnsi="Arial" w:cs="Arial"/>
          <w:sz w:val="22"/>
        </w:rPr>
        <w:tab/>
      </w:r>
      <w:r w:rsidR="000B4284">
        <w:rPr>
          <w:rFonts w:ascii="Arial" w:hAnsi="Arial" w:cs="Arial"/>
          <w:sz w:val="22"/>
        </w:rPr>
        <w:tab/>
      </w:r>
      <w:r w:rsidR="00B63512">
        <w:rPr>
          <w:rFonts w:ascii="Arial" w:hAnsi="Arial" w:cs="Arial"/>
          <w:sz w:val="22"/>
        </w:rPr>
        <w:t>C</w:t>
      </w:r>
      <w:r w:rsidR="00B63512" w:rsidRPr="00B63512">
        <w:rPr>
          <w:rFonts w:ascii="Arial" w:hAnsi="Arial" w:cs="Arial"/>
          <w:sz w:val="22"/>
        </w:rPr>
        <w:t xml:space="preserve">larification of </w:t>
      </w:r>
      <w:bookmarkStart w:id="3" w:name="_Hlk165402998"/>
      <w:r w:rsidR="00B63512" w:rsidRPr="00B63512">
        <w:rPr>
          <w:rFonts w:ascii="Arial" w:hAnsi="Arial" w:cs="Arial"/>
          <w:sz w:val="22"/>
        </w:rPr>
        <w:t>multiple carrier operation for n100/n101</w:t>
      </w:r>
      <w:bookmarkEnd w:id="3"/>
    </w:p>
    <w:p w14:paraId="1AA54E92" w14:textId="6C851479" w:rsidR="005929A6" w:rsidRPr="003B4426" w:rsidRDefault="005929A6" w:rsidP="00FD5D9B">
      <w:pPr>
        <w:ind w:left="1985" w:hanging="1985"/>
        <w:rPr>
          <w:rFonts w:ascii="Arial" w:eastAsia="SimSun" w:hAnsi="Arial" w:cs="Arial"/>
          <w:sz w:val="22"/>
          <w:lang w:eastAsia="zh-CN"/>
        </w:rPr>
      </w:pPr>
      <w:r w:rsidRPr="003B4426">
        <w:rPr>
          <w:rFonts w:ascii="Arial" w:hAnsi="Arial" w:cs="Arial"/>
          <w:b/>
          <w:sz w:val="22"/>
        </w:rPr>
        <w:t>Agen</w:t>
      </w:r>
      <w:r w:rsidR="007B3E89" w:rsidRPr="003B4426">
        <w:rPr>
          <w:rFonts w:ascii="Arial" w:eastAsia="SimSun" w:hAnsi="Arial" w:cs="Arial" w:hint="eastAsia"/>
          <w:b/>
          <w:sz w:val="22"/>
          <w:lang w:eastAsia="zh-CN"/>
        </w:rPr>
        <w:t>d</w:t>
      </w:r>
      <w:r w:rsidRPr="003B4426">
        <w:rPr>
          <w:rFonts w:ascii="Arial" w:hAnsi="Arial" w:cs="Arial"/>
          <w:b/>
          <w:sz w:val="22"/>
        </w:rPr>
        <w:t>a Item:</w:t>
      </w:r>
      <w:r w:rsidR="00291E51" w:rsidRPr="003B4426">
        <w:rPr>
          <w:rFonts w:ascii="Arial" w:hAnsi="Arial" w:cs="Arial"/>
          <w:sz w:val="22"/>
        </w:rPr>
        <w:tab/>
      </w:r>
      <w:r w:rsidR="00532610">
        <w:rPr>
          <w:rFonts w:ascii="Arial" w:eastAsia="SimSun" w:hAnsi="Arial" w:cs="Arial"/>
          <w:sz w:val="22"/>
          <w:lang w:eastAsia="zh-CN"/>
        </w:rPr>
        <w:t>4.2</w:t>
      </w:r>
    </w:p>
    <w:p w14:paraId="52C3FD79" w14:textId="59CF3E8A" w:rsidR="005929A6" w:rsidRPr="003B4426" w:rsidRDefault="005929A6" w:rsidP="007F2CE5">
      <w:pPr>
        <w:tabs>
          <w:tab w:val="left" w:pos="1985"/>
        </w:tabs>
        <w:jc w:val="both"/>
        <w:rPr>
          <w:rFonts w:ascii="Arial" w:eastAsia="SimSun" w:hAnsi="Arial" w:cs="Arial"/>
          <w:sz w:val="22"/>
          <w:lang w:eastAsia="zh-CN"/>
        </w:rPr>
      </w:pPr>
      <w:r w:rsidRPr="003B4426">
        <w:rPr>
          <w:rFonts w:ascii="Arial" w:hAnsi="Arial" w:cs="Arial"/>
          <w:b/>
          <w:sz w:val="22"/>
        </w:rPr>
        <w:t>Document for:</w:t>
      </w:r>
      <w:r w:rsidRPr="003B4426">
        <w:rPr>
          <w:rFonts w:ascii="Arial" w:hAnsi="Arial" w:cs="Arial"/>
          <w:sz w:val="22"/>
        </w:rPr>
        <w:tab/>
      </w:r>
      <w:r w:rsidR="00FD5D9B" w:rsidRPr="003B4426">
        <w:rPr>
          <w:rFonts w:ascii="Arial" w:eastAsia="SimSun" w:hAnsi="Arial" w:cs="Arial"/>
          <w:sz w:val="22"/>
          <w:lang w:eastAsia="zh-CN"/>
        </w:rPr>
        <w:t>Discussion</w:t>
      </w:r>
    </w:p>
    <w:bookmarkEnd w:id="1"/>
    <w:bookmarkEnd w:id="2"/>
    <w:p w14:paraId="43DFDAE8" w14:textId="77777777" w:rsidR="00FC0076" w:rsidRPr="00F335D9" w:rsidRDefault="007726F1" w:rsidP="004065E5">
      <w:pPr>
        <w:pStyle w:val="Heading1"/>
      </w:pPr>
      <w:r w:rsidRPr="00F335D9">
        <w:t>Introduction</w:t>
      </w:r>
    </w:p>
    <w:p w14:paraId="7BB17C84" w14:textId="11589E22" w:rsidR="00F335D9" w:rsidRDefault="007A7A4B" w:rsidP="00FD5D9B">
      <w:pPr>
        <w:widowControl w:val="0"/>
        <w:overflowPunct/>
        <w:autoSpaceDE/>
        <w:autoSpaceDN/>
        <w:adjustRightInd/>
        <w:spacing w:after="0"/>
        <w:textAlignment w:val="auto"/>
        <w:rPr>
          <w:rFonts w:eastAsia="SimSun"/>
          <w:lang w:eastAsia="zh-CN"/>
        </w:rPr>
      </w:pPr>
      <w:r>
        <w:rPr>
          <w:rFonts w:eastAsia="SimSun"/>
          <w:lang w:eastAsia="zh-CN"/>
        </w:rPr>
        <w:t xml:space="preserve">In </w:t>
      </w:r>
      <w:r w:rsidR="00F05990" w:rsidRPr="00F05990">
        <w:rPr>
          <w:rFonts w:eastAsia="SimSun"/>
          <w:lang w:eastAsia="zh-CN"/>
        </w:rPr>
        <w:t xml:space="preserve">R4-2406624 </w:t>
      </w:r>
      <w:r w:rsidR="00F30A04">
        <w:rPr>
          <w:rFonts w:eastAsia="SimSun"/>
          <w:lang w:eastAsia="zh-CN"/>
        </w:rPr>
        <w:t xml:space="preserve">[1] </w:t>
      </w:r>
      <w:r w:rsidR="00815945">
        <w:rPr>
          <w:rFonts w:eastAsia="SimSun"/>
          <w:lang w:eastAsia="zh-CN"/>
        </w:rPr>
        <w:t xml:space="preserve">a way forward has been defined </w:t>
      </w:r>
      <w:r w:rsidR="002308B8">
        <w:rPr>
          <w:rFonts w:eastAsia="SimSun"/>
          <w:lang w:eastAsia="zh-CN"/>
        </w:rPr>
        <w:t>on the c</w:t>
      </w:r>
      <w:r w:rsidR="002308B8" w:rsidRPr="002308B8">
        <w:rPr>
          <w:rFonts w:eastAsia="SimSun"/>
          <w:lang w:eastAsia="zh-CN"/>
        </w:rPr>
        <w:t>larification of multiple carrier operation for n100/n101</w:t>
      </w:r>
      <w:r w:rsidR="00F335D9" w:rsidRPr="00F335D9">
        <w:rPr>
          <w:rFonts w:eastAsia="SimSun"/>
          <w:lang w:eastAsia="zh-CN"/>
        </w:rPr>
        <w:t>.</w:t>
      </w:r>
    </w:p>
    <w:p w14:paraId="46870F7D" w14:textId="77777777" w:rsidR="007A7A4B" w:rsidRDefault="007A7A4B" w:rsidP="00FD5D9B">
      <w:pPr>
        <w:widowControl w:val="0"/>
        <w:overflowPunct/>
        <w:autoSpaceDE/>
        <w:autoSpaceDN/>
        <w:adjustRightInd/>
        <w:spacing w:after="0"/>
        <w:textAlignment w:val="auto"/>
        <w:rPr>
          <w:rFonts w:eastAsia="SimSun"/>
          <w:lang w:eastAsia="zh-CN"/>
        </w:rPr>
      </w:pPr>
    </w:p>
    <w:p w14:paraId="299C9B7F" w14:textId="1BCCE929" w:rsidR="00740AB7" w:rsidRDefault="00DC7273" w:rsidP="00FD5D9B">
      <w:pPr>
        <w:widowControl w:val="0"/>
        <w:overflowPunct/>
        <w:autoSpaceDE/>
        <w:autoSpaceDN/>
        <w:adjustRightInd/>
        <w:spacing w:after="0"/>
        <w:textAlignment w:val="auto"/>
        <w:rPr>
          <w:rFonts w:eastAsia="SimSun"/>
          <w:lang w:eastAsia="zh-CN"/>
        </w:rPr>
      </w:pPr>
      <w:r>
        <w:rPr>
          <w:rFonts w:eastAsia="SimSun"/>
          <w:lang w:eastAsia="zh-CN"/>
        </w:rPr>
        <w:t>T</w:t>
      </w:r>
      <w:r w:rsidR="00A869A8" w:rsidRPr="00A869A8">
        <w:rPr>
          <w:rFonts w:eastAsia="SimSun"/>
          <w:lang w:eastAsia="zh-CN"/>
        </w:rPr>
        <w:t>his contribution</w:t>
      </w:r>
      <w:r>
        <w:rPr>
          <w:rFonts w:eastAsia="SimSun"/>
          <w:lang w:eastAsia="zh-CN"/>
        </w:rPr>
        <w:t xml:space="preserve"> </w:t>
      </w:r>
      <w:r w:rsidR="00C805CC" w:rsidRPr="00A869A8">
        <w:rPr>
          <w:rFonts w:eastAsia="SimSun"/>
          <w:lang w:eastAsia="zh-CN"/>
        </w:rPr>
        <w:t>provide</w:t>
      </w:r>
      <w:r w:rsidR="00C805CC">
        <w:rPr>
          <w:rFonts w:eastAsia="SimSun"/>
          <w:lang w:eastAsia="zh-CN"/>
        </w:rPr>
        <w:t>s a</w:t>
      </w:r>
      <w:r w:rsidR="00714953">
        <w:rPr>
          <w:rFonts w:eastAsia="SimSun"/>
          <w:lang w:eastAsia="zh-CN"/>
        </w:rPr>
        <w:t xml:space="preserve"> </w:t>
      </w:r>
      <w:r w:rsidR="0017732B">
        <w:rPr>
          <w:rFonts w:eastAsia="SimSun"/>
          <w:lang w:eastAsia="zh-CN"/>
        </w:rPr>
        <w:t>c</w:t>
      </w:r>
      <w:r w:rsidR="0017732B" w:rsidRPr="002308B8">
        <w:rPr>
          <w:rFonts w:eastAsia="SimSun"/>
          <w:lang w:eastAsia="zh-CN"/>
        </w:rPr>
        <w:t xml:space="preserve">larification </w:t>
      </w:r>
      <w:r w:rsidR="00714953">
        <w:rPr>
          <w:rFonts w:eastAsia="SimSun"/>
          <w:lang w:eastAsia="zh-CN"/>
        </w:rPr>
        <w:t>of the</w:t>
      </w:r>
      <w:r w:rsidR="00C805CC">
        <w:rPr>
          <w:rFonts w:eastAsia="SimSun"/>
          <w:lang w:eastAsia="zh-CN"/>
        </w:rPr>
        <w:t xml:space="preserve"> meaning of </w:t>
      </w:r>
      <w:r w:rsidR="00C805CC" w:rsidRPr="00C805CC">
        <w:rPr>
          <w:rFonts w:eastAsia="SimSun"/>
          <w:lang w:eastAsia="zh-CN"/>
        </w:rPr>
        <w:t>multiple carrier operation for n100/n101</w:t>
      </w:r>
      <w:r w:rsidR="0025089C">
        <w:rPr>
          <w:rFonts w:eastAsia="SimSun"/>
          <w:lang w:eastAsia="zh-CN"/>
        </w:rPr>
        <w:t xml:space="preserve"> as used in ECC DEC(20)02 [</w:t>
      </w:r>
      <w:r w:rsidR="002308B8">
        <w:rPr>
          <w:rFonts w:eastAsia="SimSun"/>
          <w:lang w:eastAsia="zh-CN"/>
        </w:rPr>
        <w:t>2</w:t>
      </w:r>
      <w:r w:rsidR="0025089C">
        <w:rPr>
          <w:rFonts w:eastAsia="SimSun"/>
          <w:lang w:eastAsia="zh-CN"/>
        </w:rPr>
        <w:t>]</w:t>
      </w:r>
      <w:r w:rsidR="00740AB7">
        <w:rPr>
          <w:rFonts w:eastAsia="SimSun"/>
          <w:lang w:eastAsia="zh-CN"/>
        </w:rPr>
        <w:t>.</w:t>
      </w:r>
      <w:r w:rsidR="002D32A6">
        <w:rPr>
          <w:rFonts w:eastAsia="SimSun"/>
          <w:lang w:eastAsia="zh-CN"/>
        </w:rPr>
        <w:t xml:space="preserve"> </w:t>
      </w:r>
      <w:r w:rsidR="00740AB7">
        <w:rPr>
          <w:rFonts w:eastAsia="SimSun"/>
          <w:lang w:eastAsia="zh-CN"/>
        </w:rPr>
        <w:t>B</w:t>
      </w:r>
      <w:r w:rsidR="00A21B57">
        <w:rPr>
          <w:rFonts w:eastAsia="SimSun"/>
          <w:lang w:eastAsia="zh-CN"/>
        </w:rPr>
        <w:t>ased on this</w:t>
      </w:r>
      <w:r w:rsidR="00297E2E">
        <w:rPr>
          <w:rFonts w:eastAsia="SimSun"/>
          <w:lang w:eastAsia="zh-CN"/>
        </w:rPr>
        <w:t>,</w:t>
      </w:r>
      <w:r w:rsidR="00A21B57">
        <w:rPr>
          <w:rFonts w:eastAsia="SimSun"/>
          <w:lang w:eastAsia="zh-CN"/>
        </w:rPr>
        <w:t xml:space="preserve"> two CRs </w:t>
      </w:r>
      <w:r w:rsidR="00F178F5">
        <w:rPr>
          <w:rFonts w:eastAsia="SimSun"/>
          <w:lang w:eastAsia="zh-CN"/>
        </w:rPr>
        <w:t>with t</w:t>
      </w:r>
      <w:r w:rsidR="00A21B57">
        <w:rPr>
          <w:rFonts w:eastAsia="SimSun"/>
          <w:lang w:eastAsia="zh-CN"/>
        </w:rPr>
        <w:t xml:space="preserve">ext </w:t>
      </w:r>
      <w:r w:rsidR="002D32A6">
        <w:rPr>
          <w:rFonts w:eastAsia="SimSun"/>
          <w:lang w:eastAsia="zh-CN"/>
        </w:rPr>
        <w:t>proposal</w:t>
      </w:r>
      <w:r w:rsidR="00297E2E">
        <w:rPr>
          <w:rFonts w:eastAsia="SimSun"/>
          <w:lang w:eastAsia="zh-CN"/>
        </w:rPr>
        <w:t>s</w:t>
      </w:r>
      <w:r w:rsidR="00A21B57">
        <w:rPr>
          <w:rFonts w:eastAsia="SimSun"/>
          <w:lang w:eastAsia="zh-CN"/>
        </w:rPr>
        <w:t xml:space="preserve"> </w:t>
      </w:r>
      <w:r w:rsidR="002D32A6">
        <w:rPr>
          <w:rFonts w:eastAsia="SimSun"/>
          <w:lang w:eastAsia="zh-CN"/>
        </w:rPr>
        <w:t>are</w:t>
      </w:r>
      <w:r w:rsidR="00A21B57">
        <w:rPr>
          <w:rFonts w:eastAsia="SimSun"/>
          <w:lang w:eastAsia="zh-CN"/>
        </w:rPr>
        <w:t xml:space="preserve"> provided for clarification in T</w:t>
      </w:r>
      <w:r w:rsidR="002D32A6">
        <w:rPr>
          <w:rFonts w:eastAsia="SimSun"/>
          <w:lang w:eastAsia="zh-CN"/>
        </w:rPr>
        <w:t xml:space="preserve">S 38.104 </w:t>
      </w:r>
      <w:r w:rsidR="004E52DE">
        <w:rPr>
          <w:rFonts w:eastAsia="SimSun"/>
          <w:lang w:eastAsia="zh-CN"/>
        </w:rPr>
        <w:t xml:space="preserve">[5] </w:t>
      </w:r>
      <w:r w:rsidR="002D32A6">
        <w:rPr>
          <w:rFonts w:eastAsia="SimSun"/>
          <w:lang w:eastAsia="zh-CN"/>
        </w:rPr>
        <w:t>and TS 38.141-1</w:t>
      </w:r>
      <w:r w:rsidR="004E52DE">
        <w:rPr>
          <w:rFonts w:eastAsia="SimSun"/>
          <w:lang w:eastAsia="zh-CN"/>
        </w:rPr>
        <w:t xml:space="preserve"> [6]</w:t>
      </w:r>
    </w:p>
    <w:p w14:paraId="62D2FF64" w14:textId="77777777" w:rsidR="002D32A6" w:rsidRDefault="002D32A6" w:rsidP="00FD5D9B">
      <w:pPr>
        <w:widowControl w:val="0"/>
        <w:overflowPunct/>
        <w:autoSpaceDE/>
        <w:autoSpaceDN/>
        <w:adjustRightInd/>
        <w:spacing w:after="0"/>
        <w:textAlignment w:val="auto"/>
        <w:rPr>
          <w:rFonts w:eastAsia="SimSun"/>
          <w:lang w:eastAsia="zh-CN"/>
        </w:rPr>
      </w:pPr>
    </w:p>
    <w:p w14:paraId="6E3A8802" w14:textId="77777777" w:rsidR="00352855" w:rsidRPr="004804E6" w:rsidRDefault="00352855" w:rsidP="00352855">
      <w:pPr>
        <w:pStyle w:val="Heading1"/>
        <w:rPr>
          <w:lang w:eastAsia="zh-CN"/>
        </w:rPr>
      </w:pPr>
      <w:r w:rsidRPr="004804E6">
        <w:rPr>
          <w:lang w:eastAsia="zh-CN"/>
        </w:rPr>
        <w:t>D</w:t>
      </w:r>
      <w:r w:rsidRPr="004804E6">
        <w:rPr>
          <w:rFonts w:hint="eastAsia"/>
          <w:lang w:eastAsia="zh-CN"/>
        </w:rPr>
        <w:t>iscussion</w:t>
      </w:r>
    </w:p>
    <w:p w14:paraId="6F812FD7" w14:textId="7BB34E67" w:rsidR="00CD26E5" w:rsidRDefault="003726C4" w:rsidP="008620B0">
      <w:pPr>
        <w:rPr>
          <w:rFonts w:eastAsia="SimSun"/>
          <w:lang w:eastAsia="zh-CN"/>
        </w:rPr>
      </w:pPr>
      <w:r>
        <w:t xml:space="preserve">In </w:t>
      </w:r>
      <w:r>
        <w:rPr>
          <w:rFonts w:eastAsia="SimSun"/>
          <w:lang w:eastAsia="zh-CN"/>
        </w:rPr>
        <w:t>ECC DEC(20)02 [2]</w:t>
      </w:r>
      <w:r w:rsidR="00F454FD">
        <w:rPr>
          <w:rFonts w:eastAsia="SimSun"/>
          <w:lang w:eastAsia="zh-CN"/>
        </w:rPr>
        <w:t xml:space="preserve"> the following is stated:</w:t>
      </w:r>
    </w:p>
    <w:p w14:paraId="45ACB956" w14:textId="77777777" w:rsidR="00493BEB" w:rsidRPr="00424085" w:rsidRDefault="00D11CB7" w:rsidP="00493BEB">
      <w:pPr>
        <w:spacing w:line="360" w:lineRule="auto"/>
        <w:ind w:left="284"/>
        <w:rPr>
          <w:i/>
          <w:iCs/>
        </w:rPr>
      </w:pPr>
      <w:r w:rsidRPr="00424085">
        <w:rPr>
          <w:i/>
          <w:iCs/>
        </w:rPr>
        <w:t>Decides</w:t>
      </w:r>
    </w:p>
    <w:p w14:paraId="4A68D9AB" w14:textId="677D1C1F" w:rsidR="00F454FD" w:rsidRPr="00424085" w:rsidRDefault="00D11CB7" w:rsidP="00493BEB">
      <w:pPr>
        <w:spacing w:line="360" w:lineRule="auto"/>
        <w:ind w:left="284"/>
        <w:rPr>
          <w:i/>
          <w:iCs/>
        </w:rPr>
      </w:pPr>
      <w:r w:rsidRPr="00424085">
        <w:rPr>
          <w:i/>
          <w:iCs/>
        </w:rPr>
        <w:t xml:space="preserve">4. that CEPT administrations wishing to allow multiple carriers using wideband technologies (i.e., LTE or NR, including NB-IoT) or higher e.i.r.p. for RMR BS than stated in the technical conditions should consider </w:t>
      </w:r>
      <w:bookmarkStart w:id="4" w:name="_Hlk165459522"/>
      <w:r w:rsidRPr="00424085">
        <w:rPr>
          <w:i/>
          <w:iCs/>
        </w:rPr>
        <w:t>the implementation of a coordination procedure or other mitigation measure</w:t>
      </w:r>
      <w:bookmarkEnd w:id="4"/>
      <w:r w:rsidRPr="00424085">
        <w:rPr>
          <w:i/>
          <w:iCs/>
        </w:rPr>
        <w:t>s;</w:t>
      </w:r>
    </w:p>
    <w:p w14:paraId="0A325383" w14:textId="39694FC2" w:rsidR="009941DA" w:rsidRDefault="00880A32" w:rsidP="008620B0">
      <w:pPr>
        <w:rPr>
          <w:rFonts w:eastAsia="SimSun"/>
          <w:lang w:eastAsia="zh-CN"/>
        </w:rPr>
      </w:pPr>
      <w:r>
        <w:t xml:space="preserve">In </w:t>
      </w:r>
      <w:r>
        <w:rPr>
          <w:rFonts w:eastAsia="SimSun"/>
          <w:lang w:eastAsia="zh-CN"/>
        </w:rPr>
        <w:t>ECC DEC(20)02 [2] n</w:t>
      </w:r>
      <w:r w:rsidR="00CF1B96">
        <w:rPr>
          <w:rFonts w:eastAsia="SimSun"/>
          <w:lang w:eastAsia="zh-CN"/>
        </w:rPr>
        <w:t>o</w:t>
      </w:r>
      <w:r>
        <w:rPr>
          <w:rFonts w:eastAsia="SimSun"/>
          <w:lang w:eastAsia="zh-CN"/>
        </w:rPr>
        <w:t xml:space="preserve"> further explanation of the term </w:t>
      </w:r>
      <w:r w:rsidR="00FE5817">
        <w:rPr>
          <w:rFonts w:eastAsia="SimSun"/>
          <w:lang w:eastAsia="zh-CN"/>
        </w:rPr>
        <w:t>“multiple carrier” is provided.</w:t>
      </w:r>
      <w:r w:rsidR="00A13656">
        <w:rPr>
          <w:rFonts w:eastAsia="SimSun"/>
          <w:lang w:eastAsia="zh-CN"/>
        </w:rPr>
        <w:t xml:space="preserve"> </w:t>
      </w:r>
      <w:r w:rsidR="0023428B">
        <w:rPr>
          <w:rFonts w:eastAsia="SimSun"/>
          <w:lang w:eastAsia="zh-CN"/>
        </w:rPr>
        <w:t xml:space="preserve">This ECC DEC(20)02 [2] has been based on the </w:t>
      </w:r>
      <w:r w:rsidR="00A13656">
        <w:rPr>
          <w:rFonts w:eastAsia="SimSun"/>
          <w:lang w:eastAsia="zh-CN"/>
        </w:rPr>
        <w:t xml:space="preserve">CEPT </w:t>
      </w:r>
      <w:r w:rsidR="00A13656">
        <w:t>Report</w:t>
      </w:r>
      <w:r w:rsidR="0023428B">
        <w:t>s</w:t>
      </w:r>
      <w:r w:rsidR="00A13656">
        <w:t xml:space="preserve"> 74 [3] and </w:t>
      </w:r>
      <w:r w:rsidR="0023428B">
        <w:t>76 [4].</w:t>
      </w:r>
    </w:p>
    <w:p w14:paraId="660801CA" w14:textId="370AE97E" w:rsidR="00A5433F" w:rsidRDefault="00653751" w:rsidP="008620B0">
      <w:r>
        <w:t xml:space="preserve">In </w:t>
      </w:r>
      <w:r w:rsidR="00CE728A">
        <w:t xml:space="preserve">CEPT Report 74 [3] </w:t>
      </w:r>
      <w:r w:rsidR="00DC45C4">
        <w:t xml:space="preserve">references to </w:t>
      </w:r>
      <w:r w:rsidR="00207760">
        <w:t>the term “</w:t>
      </w:r>
      <w:r w:rsidR="00DC45C4">
        <w:t>multiple carrier</w:t>
      </w:r>
      <w:r w:rsidR="00207760">
        <w:t>”</w:t>
      </w:r>
      <w:r w:rsidR="00CE728A">
        <w:t xml:space="preserve"> can be found</w:t>
      </w:r>
      <w:r w:rsidR="00FE1F41">
        <w:t xml:space="preserve"> in </w:t>
      </w:r>
      <w:r w:rsidR="00A5433F">
        <w:t>several places</w:t>
      </w:r>
      <w:r w:rsidR="00DC45C4">
        <w:t>:</w:t>
      </w:r>
      <w:r w:rsidR="00FE1F41">
        <w:t xml:space="preserve"> </w:t>
      </w:r>
    </w:p>
    <w:p w14:paraId="21235F35" w14:textId="2821AC3A" w:rsidR="00FE5817" w:rsidRDefault="00FE1F41" w:rsidP="00943D19">
      <w:pPr>
        <w:ind w:left="284"/>
      </w:pPr>
      <w:r>
        <w:t>Executive summary</w:t>
      </w:r>
      <w:r w:rsidR="00CC75D3">
        <w:t>,</w:t>
      </w:r>
      <w:r>
        <w:t xml:space="preserve"> page 3:</w:t>
      </w:r>
    </w:p>
    <w:p w14:paraId="1AD02F73" w14:textId="44D6B627" w:rsidR="00FE1F41" w:rsidRPr="00A85901" w:rsidRDefault="00A85901" w:rsidP="00943D19">
      <w:pPr>
        <w:ind w:left="568"/>
        <w:rPr>
          <w:i/>
          <w:iCs/>
        </w:rPr>
      </w:pPr>
      <w:r w:rsidRPr="00A85901">
        <w:rPr>
          <w:i/>
          <w:iCs/>
        </w:rPr>
        <w:t>National regulation may allow multiple carriers using wideband technologies</w:t>
      </w:r>
      <w:r w:rsidR="00D51DFE" w:rsidRPr="00D51DFE">
        <w:rPr>
          <w:i/>
          <w:iCs/>
          <w:vertAlign w:val="superscript"/>
        </w:rPr>
        <w:t>1</w:t>
      </w:r>
      <w:r w:rsidRPr="00A85901">
        <w:rPr>
          <w:i/>
          <w:iCs/>
        </w:rPr>
        <w:t xml:space="preserve"> or higher e.i.r.p. for RMR BS than stated in the technical conditions, as long as no harmful interference on ECS BS can be ensured. As part of a national coordination procedure, the infrastructure manager could, for example, demonstrate that a coexistence criterion with respect to each ECS BS in the vicinity of the RMR radio site is fulfilled. The relevant national coordination procedure may differ from country to country, taking into account that coordination procedures with regard to ECS / GSM-R are already in force based on the guidance as described in ECC Report 229 [27].</w:t>
      </w:r>
    </w:p>
    <w:p w14:paraId="2305EEEB" w14:textId="39C3CF39" w:rsidR="008E2B84" w:rsidRPr="008E2B84" w:rsidRDefault="008E2B84" w:rsidP="00943D19">
      <w:pPr>
        <w:ind w:left="568"/>
        <w:rPr>
          <w:i/>
          <w:iCs/>
        </w:rPr>
      </w:pPr>
      <w:r w:rsidRPr="008E2B84">
        <w:rPr>
          <w:i/>
          <w:iCs/>
        </w:rPr>
        <w:t>6. With respect to the use of a single NB-IoT carrier for FRMCS, the studies in ECC Report 318 can be applied to the in-band operation mode without power boost and to the standalone operation mode. If multiple carriers using wideband technologies</w:t>
      </w:r>
      <w:r w:rsidRPr="00516128">
        <w:rPr>
          <w:i/>
          <w:iCs/>
          <w:vertAlign w:val="superscript"/>
        </w:rPr>
        <w:t>1</w:t>
      </w:r>
      <w:r w:rsidRPr="008E2B84">
        <w:rPr>
          <w:i/>
          <w:iCs/>
        </w:rPr>
        <w:t xml:space="preserve"> or power boost were to be used for in-band NB-IoT, </w:t>
      </w:r>
      <w:r w:rsidRPr="00141D2F">
        <w:rPr>
          <w:i/>
          <w:iCs/>
        </w:rPr>
        <w:t>the BEM would not directly be applicable.</w:t>
      </w:r>
    </w:p>
    <w:p w14:paraId="4AE31579" w14:textId="77777777" w:rsidR="008E2B84" w:rsidRPr="00FE153E" w:rsidRDefault="008E2B84" w:rsidP="00943D19">
      <w:pPr>
        <w:ind w:left="568"/>
        <w:rPr>
          <w:i/>
          <w:iCs/>
        </w:rPr>
      </w:pPr>
      <w:r w:rsidRPr="00FE153E">
        <w:rPr>
          <w:i/>
          <w:iCs/>
        </w:rPr>
        <w:t>Footnote 1: including NB-IoT</w:t>
      </w:r>
    </w:p>
    <w:p w14:paraId="31681468" w14:textId="0D94FFB0" w:rsidR="00E922E4" w:rsidRDefault="00C01E43" w:rsidP="00943D19">
      <w:pPr>
        <w:ind w:left="284"/>
      </w:pPr>
      <w:r>
        <w:t>Paragraph 4.2.1.2 Coordination</w:t>
      </w:r>
      <w:r w:rsidR="00CC75D3">
        <w:t>, page 23</w:t>
      </w:r>
      <w:r>
        <w:t>:</w:t>
      </w:r>
    </w:p>
    <w:p w14:paraId="4FC1AACE" w14:textId="49CD767C" w:rsidR="00BD058D" w:rsidRPr="00943D19" w:rsidRDefault="00E17C12" w:rsidP="00717558">
      <w:pPr>
        <w:ind w:left="568"/>
        <w:rPr>
          <w:i/>
          <w:iCs/>
        </w:rPr>
      </w:pPr>
      <w:r w:rsidRPr="00E17C12">
        <w:rPr>
          <w:i/>
          <w:iCs/>
        </w:rPr>
        <w:t>National regulation may allow multiple carriers using wideband technologies</w:t>
      </w:r>
      <w:r w:rsidRPr="00E17C12">
        <w:rPr>
          <w:i/>
          <w:iCs/>
          <w:vertAlign w:val="superscript"/>
        </w:rPr>
        <w:t>13</w:t>
      </w:r>
      <w:r w:rsidRPr="00E17C12">
        <w:rPr>
          <w:i/>
          <w:iCs/>
        </w:rPr>
        <w:t xml:space="preserve"> or higher e.i.r.p. for RMR BS than stated in the technical conditions, as long as the absence of harmful interference on ECS BS can be ensured. It should be decided on national level how to coordinate between RMR and ECS. As part of a national </w:t>
      </w:r>
      <w:r w:rsidRPr="00E17C12">
        <w:rPr>
          <w:i/>
          <w:iCs/>
        </w:rPr>
        <w:lastRenderedPageBreak/>
        <w:t>coordination procedure, the infrastructure manager could, for example, demonstrate that the following formula with respect to each ECS BS in the vicinity of the RMR radio site is fulfilled:</w:t>
      </w:r>
      <w:r w:rsidR="001E61FB">
        <w:rPr>
          <w:i/>
          <w:iCs/>
        </w:rPr>
        <w:t>………</w:t>
      </w:r>
    </w:p>
    <w:p w14:paraId="60CD1A4D" w14:textId="156F99F2" w:rsidR="00E17C12" w:rsidRPr="00FE153E" w:rsidRDefault="00E17C12" w:rsidP="00943D19">
      <w:pPr>
        <w:ind w:left="568"/>
        <w:rPr>
          <w:i/>
          <w:iCs/>
        </w:rPr>
      </w:pPr>
      <w:r w:rsidRPr="00FE153E">
        <w:rPr>
          <w:i/>
          <w:iCs/>
        </w:rPr>
        <w:t>Footnote 1</w:t>
      </w:r>
      <w:r>
        <w:rPr>
          <w:i/>
          <w:iCs/>
        </w:rPr>
        <w:t>3</w:t>
      </w:r>
      <w:r w:rsidRPr="00FE153E">
        <w:rPr>
          <w:i/>
          <w:iCs/>
        </w:rPr>
        <w:t>: including NB-IoT</w:t>
      </w:r>
    </w:p>
    <w:p w14:paraId="08954036" w14:textId="3D79375B" w:rsidR="00E17C12" w:rsidRDefault="003B1DB7" w:rsidP="008620B0">
      <w:r>
        <w:t>The above qu</w:t>
      </w:r>
      <w:r w:rsidR="0098451A">
        <w:t xml:space="preserve">oted </w:t>
      </w:r>
      <w:r w:rsidR="005914AE">
        <w:t>wording</w:t>
      </w:r>
      <w:r w:rsidR="004D6DBA">
        <w:t xml:space="preserve"> on multiple carrier</w:t>
      </w:r>
      <w:r w:rsidR="002D27CA">
        <w:t xml:space="preserve">s is </w:t>
      </w:r>
      <w:r w:rsidR="001046D3">
        <w:t>repeated in other places</w:t>
      </w:r>
      <w:r w:rsidR="002D27CA">
        <w:t xml:space="preserve"> in this </w:t>
      </w:r>
      <w:r w:rsidR="00A53C41">
        <w:t>CEPT</w:t>
      </w:r>
      <w:r w:rsidR="002D27CA">
        <w:t xml:space="preserve"> Report 74</w:t>
      </w:r>
      <w:r w:rsidR="001C5836">
        <w:t xml:space="preserve"> [3]</w:t>
      </w:r>
      <w:r w:rsidR="002D27CA">
        <w:t>.</w:t>
      </w:r>
    </w:p>
    <w:p w14:paraId="25A41229" w14:textId="546C5E0E" w:rsidR="007E004F" w:rsidRDefault="00141D2F" w:rsidP="008620B0">
      <w:r>
        <w:t xml:space="preserve">From the sentence </w:t>
      </w:r>
      <w:r w:rsidR="00B45929">
        <w:t>“</w:t>
      </w:r>
      <w:r w:rsidR="00B45929" w:rsidRPr="008E2B84">
        <w:rPr>
          <w:i/>
          <w:iCs/>
        </w:rPr>
        <w:t>If multiple carriers using wideband technologies</w:t>
      </w:r>
      <w:r w:rsidR="00B45929" w:rsidRPr="00516128">
        <w:rPr>
          <w:i/>
          <w:iCs/>
          <w:vertAlign w:val="superscript"/>
        </w:rPr>
        <w:t>1</w:t>
      </w:r>
      <w:r w:rsidR="00B45929" w:rsidRPr="008E2B84">
        <w:rPr>
          <w:i/>
          <w:iCs/>
        </w:rPr>
        <w:t xml:space="preserve"> or power boost were to be used for in-band NB-IoT, </w:t>
      </w:r>
      <w:r w:rsidR="00B45929" w:rsidRPr="00141D2F">
        <w:rPr>
          <w:i/>
          <w:iCs/>
        </w:rPr>
        <w:t>the BEM would not directly be applicable</w:t>
      </w:r>
      <w:r w:rsidR="00B45929">
        <w:rPr>
          <w:i/>
          <w:iCs/>
        </w:rPr>
        <w:t>”</w:t>
      </w:r>
      <w:r w:rsidR="00EE380E">
        <w:rPr>
          <w:i/>
          <w:iCs/>
        </w:rPr>
        <w:t xml:space="preserve"> </w:t>
      </w:r>
      <w:r w:rsidR="00B45929" w:rsidRPr="00EE380E">
        <w:t xml:space="preserve">it is clear that the </w:t>
      </w:r>
      <w:r w:rsidR="00EE380E" w:rsidRPr="00EE380E">
        <w:t>intended</w:t>
      </w:r>
      <w:r w:rsidR="00B45929" w:rsidRPr="00EE380E">
        <w:t xml:space="preserve"> meaning of </w:t>
      </w:r>
      <w:r w:rsidR="0043266C">
        <w:t>“</w:t>
      </w:r>
      <w:r w:rsidR="00EE380E" w:rsidRPr="00EE380E">
        <w:t>multiple</w:t>
      </w:r>
      <w:r w:rsidR="00B45929" w:rsidRPr="00EE380E">
        <w:t xml:space="preserve"> </w:t>
      </w:r>
      <w:r w:rsidR="00EE380E" w:rsidRPr="00EE380E">
        <w:t>carrier</w:t>
      </w:r>
      <w:r w:rsidR="0043266C">
        <w:t>”</w:t>
      </w:r>
      <w:r w:rsidR="00B45929" w:rsidRPr="00EE380E">
        <w:t xml:space="preserve"> in CEPT </w:t>
      </w:r>
      <w:r w:rsidR="0043266C" w:rsidRPr="00EE380E">
        <w:t>Report</w:t>
      </w:r>
      <w:r w:rsidR="00B45929" w:rsidRPr="00EE380E">
        <w:t xml:space="preserve"> 74, and henc</w:t>
      </w:r>
      <w:r w:rsidR="00EE380E">
        <w:t>e</w:t>
      </w:r>
      <w:r w:rsidR="00B45929" w:rsidRPr="00EE380E">
        <w:t xml:space="preserve"> in </w:t>
      </w:r>
      <w:r w:rsidR="00934B6A">
        <w:t xml:space="preserve">ECC </w:t>
      </w:r>
      <w:r w:rsidR="00B45929" w:rsidRPr="00EE380E">
        <w:t>DEC(</w:t>
      </w:r>
      <w:r w:rsidR="00934B6A">
        <w:t>20)</w:t>
      </w:r>
      <w:r w:rsidR="00B45929" w:rsidRPr="00EE380E">
        <w:t>02</w:t>
      </w:r>
      <w:r w:rsidR="00EE380E">
        <w:t>,</w:t>
      </w:r>
      <w:r w:rsidR="00B45929" w:rsidRPr="00EE380E">
        <w:t xml:space="preserve"> is </w:t>
      </w:r>
      <w:r w:rsidR="000A4E33">
        <w:t xml:space="preserve">the use of more </w:t>
      </w:r>
      <w:r w:rsidR="009E552A">
        <w:t>than</w:t>
      </w:r>
      <w:r w:rsidR="000A4E33">
        <w:t xml:space="preserve"> one </w:t>
      </w:r>
      <w:r w:rsidR="00E956B8">
        <w:t xml:space="preserve">wideband </w:t>
      </w:r>
      <w:r w:rsidR="009E552A">
        <w:t>carrier</w:t>
      </w:r>
      <w:r w:rsidR="000A4E33">
        <w:t xml:space="preserve"> </w:t>
      </w:r>
      <w:r w:rsidR="009E552A">
        <w:t xml:space="preserve">in a single </w:t>
      </w:r>
      <w:r w:rsidR="00D70505">
        <w:t>frequency</w:t>
      </w:r>
      <w:r w:rsidR="00490751">
        <w:t xml:space="preserve"> band</w:t>
      </w:r>
      <w:r w:rsidR="007B735C">
        <w:t>,</w:t>
      </w:r>
      <w:r w:rsidR="004568FE">
        <w:t xml:space="preserve"> as</w:t>
      </w:r>
      <w:r w:rsidR="00FA4D7F">
        <w:t xml:space="preserve"> the</w:t>
      </w:r>
      <w:r w:rsidR="004568FE">
        <w:t xml:space="preserve"> BEM only applies </w:t>
      </w:r>
      <w:r w:rsidR="00914475">
        <w:t>to</w:t>
      </w:r>
      <w:r w:rsidR="004568FE">
        <w:t xml:space="preserve"> a single </w:t>
      </w:r>
      <w:r w:rsidR="00FA4D7F">
        <w:t>frequency</w:t>
      </w:r>
      <w:r w:rsidR="004568FE">
        <w:t xml:space="preserve"> band</w:t>
      </w:r>
      <w:r w:rsidR="00934B6A">
        <w:t>.</w:t>
      </w:r>
    </w:p>
    <w:p w14:paraId="5B895451" w14:textId="1C5DC1D2" w:rsidR="00B61F56" w:rsidRDefault="00B61F56" w:rsidP="00B61F56">
      <w:r>
        <w:t>CEPT Report 74 [3] Executive summary, page 2 also states the following:</w:t>
      </w:r>
    </w:p>
    <w:p w14:paraId="3E747CD8" w14:textId="77777777" w:rsidR="00B61F56" w:rsidRPr="00B61F56" w:rsidRDefault="00B61F56" w:rsidP="00B61F56">
      <w:pPr>
        <w:ind w:left="284"/>
        <w:rPr>
          <w:i/>
          <w:iCs/>
        </w:rPr>
      </w:pPr>
      <w:r w:rsidRPr="00B61F56">
        <w:rPr>
          <w:i/>
          <w:iCs/>
        </w:rPr>
        <w:t>Alternatively, a 5 MHz FDD LTE/NR carrier could be implemented plus several NB-IoT carriers in the remaining 600 kHz. An NB-IoT carrier potentially supports a larger coverage area than a 5 MHz LTE/NR carrier. Certain critical railway applications like monitoring and control of critical infrastructure may benefit from the usage of NB-IoT.</w:t>
      </w:r>
    </w:p>
    <w:p w14:paraId="4D2178A0" w14:textId="46374500" w:rsidR="00B61F56" w:rsidRDefault="00140A4A" w:rsidP="008620B0">
      <w:r>
        <w:t>From this</w:t>
      </w:r>
      <w:r w:rsidR="00A56517">
        <w:t xml:space="preserve"> it is clear that </w:t>
      </w:r>
      <w:r w:rsidR="00914475">
        <w:t>“</w:t>
      </w:r>
      <w:r w:rsidR="00D37D04">
        <w:t>multiple</w:t>
      </w:r>
      <w:r w:rsidR="00A56517">
        <w:t xml:space="preserve"> carrier</w:t>
      </w:r>
      <w:r w:rsidR="00914475">
        <w:t>”</w:t>
      </w:r>
      <w:r w:rsidR="00A56517">
        <w:t xml:space="preserve"> applies to the use of </w:t>
      </w:r>
      <w:r w:rsidR="00F560BA">
        <w:t>one</w:t>
      </w:r>
      <w:r w:rsidR="009B1E9E">
        <w:t xml:space="preserve"> LTE or </w:t>
      </w:r>
      <w:r w:rsidR="00F560BA">
        <w:t>N</w:t>
      </w:r>
      <w:r w:rsidR="009B1E9E">
        <w:t xml:space="preserve">R </w:t>
      </w:r>
      <w:r w:rsidR="00D37D04">
        <w:t>carrier</w:t>
      </w:r>
      <w:r w:rsidR="009B1E9E">
        <w:t xml:space="preserve"> together with </w:t>
      </w:r>
      <w:r w:rsidR="00CB0AEC">
        <w:t>one or more</w:t>
      </w:r>
      <w:r w:rsidR="009B1E9E">
        <w:t xml:space="preserve"> NB-IoT carrier</w:t>
      </w:r>
      <w:r w:rsidR="00CB0AEC">
        <w:t>s</w:t>
      </w:r>
      <w:r w:rsidR="009B1E9E">
        <w:t xml:space="preserve"> in the </w:t>
      </w:r>
      <w:r w:rsidR="00D37D04">
        <w:t xml:space="preserve">900MHz </w:t>
      </w:r>
      <w:r w:rsidR="009B1E9E">
        <w:t xml:space="preserve">5.6MHz </w:t>
      </w:r>
      <w:r w:rsidR="00471743">
        <w:t xml:space="preserve">FDD </w:t>
      </w:r>
      <w:r w:rsidR="00BE2DD8">
        <w:t>RMR</w:t>
      </w:r>
      <w:r w:rsidR="00D37D04">
        <w:t xml:space="preserve"> frequency band.</w:t>
      </w:r>
    </w:p>
    <w:p w14:paraId="3E47976F" w14:textId="77777777" w:rsidR="00B61F56" w:rsidRDefault="00B61F56" w:rsidP="008620B0"/>
    <w:p w14:paraId="7E745171" w14:textId="0B17C264" w:rsidR="00C007F6" w:rsidRDefault="007C7512" w:rsidP="007C7512">
      <w:r>
        <w:t>In CEPT Report 76 [4] the following references to multiple carrier can be found</w:t>
      </w:r>
      <w:r w:rsidR="00C007F6">
        <w:t>:</w:t>
      </w:r>
    </w:p>
    <w:p w14:paraId="08E5F434" w14:textId="2ED8E3C5" w:rsidR="001B1B83" w:rsidRDefault="007C7512" w:rsidP="00943D19">
      <w:pPr>
        <w:ind w:left="284"/>
      </w:pPr>
      <w:r>
        <w:t>Executive summary</w:t>
      </w:r>
      <w:r w:rsidR="00CC75D3">
        <w:t>,</w:t>
      </w:r>
      <w:r>
        <w:t xml:space="preserve"> page 3</w:t>
      </w:r>
      <w:r w:rsidR="00FD4742">
        <w:t>2</w:t>
      </w:r>
      <w:r>
        <w:t>:</w:t>
      </w:r>
    </w:p>
    <w:p w14:paraId="4B053568" w14:textId="1CCBC3B4" w:rsidR="001B1B83" w:rsidRPr="00943D19" w:rsidRDefault="001B1B83" w:rsidP="00943D19">
      <w:pPr>
        <w:ind w:left="568"/>
        <w:rPr>
          <w:i/>
          <w:iCs/>
        </w:rPr>
      </w:pPr>
      <w:r w:rsidRPr="00943D19">
        <w:rPr>
          <w:i/>
          <w:iCs/>
        </w:rPr>
        <w:t>National regulation may allow multiple carriers using wideband technologies</w:t>
      </w:r>
      <w:r w:rsidR="007F0E8D" w:rsidRPr="007F0E8D">
        <w:rPr>
          <w:i/>
          <w:iCs/>
          <w:vertAlign w:val="superscript"/>
        </w:rPr>
        <w:t>2</w:t>
      </w:r>
      <w:r w:rsidR="00182A8A">
        <w:rPr>
          <w:i/>
          <w:iCs/>
        </w:rPr>
        <w:t xml:space="preserve"> </w:t>
      </w:r>
      <w:r w:rsidRPr="00943D19">
        <w:rPr>
          <w:i/>
          <w:iCs/>
        </w:rPr>
        <w:t>or higher e.i.r.p. for RMR BS than stated in the technical conditions, as long as the absence of harmful interference on ECS BS can be ensured. CEPT Report 74 (section 4.2.1.2) gives an example of a coexistence criterion as part of a national coordination procedure. The relevant national coordination procedure may differ from country to country, considering that coordination procedures with regard to ECS / GSM-R are already in force based on the guidance as described in ECC Report 229[11].</w:t>
      </w:r>
    </w:p>
    <w:p w14:paraId="4A50A59E" w14:textId="11A2FFBD" w:rsidR="001B1B83" w:rsidRPr="00943D19" w:rsidRDefault="001B1B83" w:rsidP="00943D19">
      <w:pPr>
        <w:ind w:left="568"/>
        <w:rPr>
          <w:i/>
          <w:iCs/>
        </w:rPr>
      </w:pPr>
      <w:r w:rsidRPr="00943D19">
        <w:rPr>
          <w:i/>
          <w:iCs/>
        </w:rPr>
        <w:t xml:space="preserve">Footnote 2: </w:t>
      </w:r>
      <w:r w:rsidR="00C007F6" w:rsidRPr="00943D19">
        <w:rPr>
          <w:i/>
          <w:iCs/>
        </w:rPr>
        <w:t>LTE or NR, including NB-IoT</w:t>
      </w:r>
    </w:p>
    <w:p w14:paraId="56F2CA4D" w14:textId="51A6C6F8" w:rsidR="00C007F6" w:rsidRDefault="00C007F6" w:rsidP="00943D19">
      <w:pPr>
        <w:ind w:left="284"/>
      </w:pPr>
      <w:r>
        <w:t>Conclusions</w:t>
      </w:r>
      <w:r w:rsidR="00CC75D3">
        <w:t>,</w:t>
      </w:r>
      <w:r>
        <w:t xml:space="preserve"> page 13</w:t>
      </w:r>
    </w:p>
    <w:p w14:paraId="21B5D19B" w14:textId="12974ECD" w:rsidR="002D27CA" w:rsidRPr="005A406F" w:rsidRDefault="005A406F" w:rsidP="00943D19">
      <w:pPr>
        <w:ind w:left="568"/>
        <w:rPr>
          <w:i/>
          <w:iCs/>
        </w:rPr>
      </w:pPr>
      <w:r w:rsidRPr="005A406F">
        <w:rPr>
          <w:i/>
          <w:iCs/>
        </w:rPr>
        <w:t>National regulation may allow multiple carriers using wideband technologies</w:t>
      </w:r>
      <w:r w:rsidRPr="005A406F">
        <w:rPr>
          <w:i/>
          <w:iCs/>
          <w:vertAlign w:val="superscript"/>
        </w:rPr>
        <w:t>6</w:t>
      </w:r>
      <w:r w:rsidRPr="005A406F">
        <w:rPr>
          <w:i/>
          <w:iCs/>
        </w:rPr>
        <w:t xml:space="preserve"> or higher e.i.r.p. for RMR BS than stated in the technical conditions, as long as the absence of harmful interference on ECS BS can be ensured. CEPT Report 74 (section 4.2.1.2) gives an example of a coexistence criterion as part of a national coordination procedure. The relevant national coordination procedure may differ from country to country, considering that coordination procedures with regard to ECS / GSM-R are already in force based on the guidance as described in ECC Report 229 [11].</w:t>
      </w:r>
    </w:p>
    <w:p w14:paraId="15DADE7F" w14:textId="35D2AEC3" w:rsidR="00516128" w:rsidRPr="005A406F" w:rsidRDefault="005A406F" w:rsidP="00943D19">
      <w:pPr>
        <w:ind w:left="568"/>
        <w:rPr>
          <w:i/>
          <w:iCs/>
        </w:rPr>
      </w:pPr>
      <w:r w:rsidRPr="005A406F">
        <w:rPr>
          <w:i/>
          <w:iCs/>
        </w:rPr>
        <w:t xml:space="preserve">Footnote 6: including NB-IoT  </w:t>
      </w:r>
    </w:p>
    <w:p w14:paraId="5D47AD89" w14:textId="3632EE59" w:rsidR="009941DA" w:rsidRDefault="000B2393" w:rsidP="008620B0">
      <w:r>
        <w:t>It can</w:t>
      </w:r>
      <w:r w:rsidR="007F6F42">
        <w:t xml:space="preserve"> </w:t>
      </w:r>
      <w:r>
        <w:t xml:space="preserve">be concluded that </w:t>
      </w:r>
      <w:r w:rsidR="007F6F42">
        <w:t>t</w:t>
      </w:r>
      <w:r w:rsidR="00BF5F27">
        <w:t>he meaning of multiple carrier i</w:t>
      </w:r>
      <w:r w:rsidR="00EC0D7E">
        <w:t>n</w:t>
      </w:r>
      <w:r w:rsidR="00BF5F27">
        <w:t xml:space="preserve"> </w:t>
      </w:r>
      <w:r>
        <w:t>CEPT Report 76</w:t>
      </w:r>
      <w:r w:rsidR="001C5836">
        <w:t xml:space="preserve"> [4]</w:t>
      </w:r>
      <w:r>
        <w:t xml:space="preserve"> is not different from that in CEPT Repo</w:t>
      </w:r>
      <w:r w:rsidR="00EC0D7E">
        <w:t>r</w:t>
      </w:r>
      <w:r>
        <w:t>t 74</w:t>
      </w:r>
      <w:r w:rsidR="001C5836">
        <w:t xml:space="preserve"> [3]</w:t>
      </w:r>
      <w:r>
        <w:t>.</w:t>
      </w:r>
    </w:p>
    <w:p w14:paraId="2B76B920" w14:textId="3A18B402" w:rsidR="00F738AC" w:rsidRDefault="00BF44DD" w:rsidP="008620B0">
      <w:r w:rsidRPr="00537091">
        <w:rPr>
          <w:b/>
        </w:rPr>
        <w:t>Observation 1</w:t>
      </w:r>
      <w:r w:rsidRPr="00537091">
        <w:t xml:space="preserve">: </w:t>
      </w:r>
      <w:r w:rsidR="00435A41">
        <w:t>From CEPT Report 74</w:t>
      </w:r>
      <w:r w:rsidR="001640B6">
        <w:t xml:space="preserve"> [3]</w:t>
      </w:r>
      <w:r w:rsidR="001933D0">
        <w:t xml:space="preserve"> it is concluded that the term “</w:t>
      </w:r>
      <w:r w:rsidR="001933D0" w:rsidRPr="001933D0">
        <w:t>multiple carrier</w:t>
      </w:r>
      <w:r w:rsidR="001933D0">
        <w:t>”</w:t>
      </w:r>
      <w:r w:rsidR="001933D0" w:rsidRPr="001933D0">
        <w:t xml:space="preserve"> applies to the use of </w:t>
      </w:r>
      <w:r w:rsidR="001933D0">
        <w:t xml:space="preserve">more than </w:t>
      </w:r>
      <w:r w:rsidR="001933D0" w:rsidRPr="001933D0">
        <w:t xml:space="preserve">one </w:t>
      </w:r>
      <w:r w:rsidR="00F738AC">
        <w:t>wideband carrier (</w:t>
      </w:r>
      <w:r w:rsidR="001933D0" w:rsidRPr="001933D0">
        <w:t xml:space="preserve">LTE or NR </w:t>
      </w:r>
      <w:r w:rsidR="00F738AC">
        <w:t xml:space="preserve">including </w:t>
      </w:r>
      <w:r w:rsidR="001933D0" w:rsidRPr="001933D0">
        <w:t>NB-IoT</w:t>
      </w:r>
      <w:r w:rsidR="00F738AC">
        <w:t xml:space="preserve">) in a single </w:t>
      </w:r>
      <w:r w:rsidR="005D2548">
        <w:t>frequency</w:t>
      </w:r>
      <w:r w:rsidR="00F738AC">
        <w:t xml:space="preserve"> band</w:t>
      </w:r>
      <w:r w:rsidR="005D2548">
        <w:t>.</w:t>
      </w:r>
    </w:p>
    <w:p w14:paraId="3A53ABDC" w14:textId="65B172B7" w:rsidR="00E922E4" w:rsidRDefault="00EC0D7E" w:rsidP="00A57364">
      <w:r w:rsidRPr="00537091">
        <w:rPr>
          <w:b/>
        </w:rPr>
        <w:t xml:space="preserve">Observation </w:t>
      </w:r>
      <w:r>
        <w:rPr>
          <w:b/>
        </w:rPr>
        <w:t>2</w:t>
      </w:r>
      <w:r w:rsidRPr="00537091">
        <w:t>:</w:t>
      </w:r>
      <w:r w:rsidR="00256091">
        <w:t>As the term “</w:t>
      </w:r>
      <w:r w:rsidR="00256091" w:rsidRPr="001933D0">
        <w:t>multiple carrier</w:t>
      </w:r>
      <w:r w:rsidR="00256091">
        <w:t>”</w:t>
      </w:r>
      <w:r w:rsidR="00BC6AC4">
        <w:t xml:space="preserve"> in ECC DEC(20)02 </w:t>
      </w:r>
      <w:r w:rsidR="001640B6">
        <w:t xml:space="preserve">[2] </w:t>
      </w:r>
      <w:r w:rsidR="00BC6AC4">
        <w:t>only applies to</w:t>
      </w:r>
      <w:r w:rsidR="007C19AC">
        <w:t xml:space="preserve"> </w:t>
      </w:r>
      <w:r w:rsidR="003E5AD7">
        <w:t xml:space="preserve">a single </w:t>
      </w:r>
      <w:r w:rsidR="00A57364">
        <w:t>frequency</w:t>
      </w:r>
      <w:r w:rsidR="003E5AD7">
        <w:t xml:space="preserve"> band, the</w:t>
      </w:r>
      <w:r w:rsidR="00A57364">
        <w:t xml:space="preserve"> DEC(20)02</w:t>
      </w:r>
      <w:r w:rsidR="001640B6">
        <w:t xml:space="preserve"> [2]</w:t>
      </w:r>
      <w:r w:rsidR="00A57364">
        <w:t xml:space="preserve"> does allow transmission of 1 carrier in</w:t>
      </w:r>
      <w:r w:rsidR="00365386">
        <w:t xml:space="preserve"> band</w:t>
      </w:r>
      <w:r w:rsidR="00A57364">
        <w:t xml:space="preserve"> n100 and simultaneous transmission of 1 carrier in</w:t>
      </w:r>
      <w:r w:rsidR="00365386">
        <w:t xml:space="preserve"> band</w:t>
      </w:r>
      <w:r w:rsidR="00A57364">
        <w:t xml:space="preserve"> n101 at the BS transmit power levels as per the DEC(20)02</w:t>
      </w:r>
      <w:r w:rsidR="001640B6">
        <w:t xml:space="preserve"> [2]</w:t>
      </w:r>
      <w:r w:rsidR="00F443A6">
        <w:t xml:space="preserve">. </w:t>
      </w:r>
      <w:r w:rsidR="00A57364">
        <w:t xml:space="preserve">Hence using CA/DC with 1 carrier in </w:t>
      </w:r>
      <w:r w:rsidR="00F443A6">
        <w:t xml:space="preserve">band </w:t>
      </w:r>
      <w:r w:rsidR="00A57364">
        <w:t>n100 plus 1 carrier in</w:t>
      </w:r>
      <w:r w:rsidR="00F443A6">
        <w:t xml:space="preserve"> band</w:t>
      </w:r>
      <w:r w:rsidR="00A57364">
        <w:t xml:space="preserve"> n101 is allowed at the BS transmit power levels as per the DEC(20)02</w:t>
      </w:r>
      <w:r w:rsidR="001640B6">
        <w:t xml:space="preserve"> [2]</w:t>
      </w:r>
      <w:r w:rsidR="00E25DC4">
        <w:t xml:space="preserve"> without the need for </w:t>
      </w:r>
      <w:r w:rsidR="00E25DC4" w:rsidRPr="00E25DC4">
        <w:t>the implementation of a coordination procedure or other mitigation measure</w:t>
      </w:r>
      <w:r w:rsidR="00E25DC4">
        <w:t>s.</w:t>
      </w:r>
    </w:p>
    <w:p w14:paraId="2F8962CB" w14:textId="77777777" w:rsidR="00746CC5" w:rsidRDefault="00746CC5" w:rsidP="008620B0"/>
    <w:p w14:paraId="7CA380BB" w14:textId="77777777" w:rsidR="00553179" w:rsidRPr="008656F1" w:rsidRDefault="00553179" w:rsidP="00553179">
      <w:pPr>
        <w:pStyle w:val="Heading1"/>
      </w:pPr>
      <w:r w:rsidRPr="008656F1">
        <w:lastRenderedPageBreak/>
        <w:t xml:space="preserve">Conclusions </w:t>
      </w:r>
    </w:p>
    <w:p w14:paraId="278E8098" w14:textId="77777777" w:rsidR="00553179" w:rsidRPr="008656F1" w:rsidRDefault="00553179" w:rsidP="00553179">
      <w:pPr>
        <w:rPr>
          <w:lang w:eastAsia="zh-CN"/>
        </w:rPr>
      </w:pPr>
      <w:r w:rsidRPr="008656F1">
        <w:rPr>
          <w:lang w:eastAsia="zh-CN"/>
        </w:rPr>
        <w:t xml:space="preserve">Based on the discussion above, the following proposals were formulated: </w:t>
      </w:r>
    </w:p>
    <w:p w14:paraId="20E80809" w14:textId="7F056719" w:rsidR="00553179" w:rsidRDefault="00553179" w:rsidP="00553179">
      <w:r w:rsidRPr="005C01C8">
        <w:rPr>
          <w:b/>
        </w:rPr>
        <w:t>Proposal 1</w:t>
      </w:r>
      <w:r w:rsidRPr="005C01C8">
        <w:t xml:space="preserve">: </w:t>
      </w:r>
      <w:r>
        <w:t xml:space="preserve">Agree </w:t>
      </w:r>
      <w:r w:rsidR="00615E3D">
        <w:t>that f</w:t>
      </w:r>
      <w:r w:rsidR="00615E3D" w:rsidRPr="00615E3D">
        <w:t>rom CEPT Report 74 [3] it is concluded that the term “multiple carrier” applies to the use of more than one wideband carrier (LTE or NR including NB-IoT) in a single frequency band.</w:t>
      </w:r>
    </w:p>
    <w:p w14:paraId="63DCE108" w14:textId="424E37D6" w:rsidR="00615E3D" w:rsidRDefault="00553179" w:rsidP="00615E3D">
      <w:r w:rsidRPr="005C01C8">
        <w:rPr>
          <w:b/>
        </w:rPr>
        <w:t xml:space="preserve">Proposal </w:t>
      </w:r>
      <w:r>
        <w:rPr>
          <w:b/>
        </w:rPr>
        <w:t>2</w:t>
      </w:r>
      <w:r w:rsidRPr="005C01C8">
        <w:t>:</w:t>
      </w:r>
      <w:r>
        <w:t xml:space="preserve"> </w:t>
      </w:r>
      <w:r w:rsidR="00615E3D">
        <w:t>Agree that, as the term “</w:t>
      </w:r>
      <w:r w:rsidR="00615E3D" w:rsidRPr="001933D0">
        <w:t>multiple carrier</w:t>
      </w:r>
      <w:r w:rsidR="00615E3D">
        <w:t>” in ECC DEC(20)02 [2] only applies to a single frequency band, the DEC(20)02 [2] does allow transmission of 1 carrier in band n100 and simultaneous transmission of 1 carrier in band n101 at the BS transmit power levels as per the DEC(20)02 [2]. Hence using CA/DC with 1 carrier in band n100 plus 1 carrier in band n101 is allowed at the BS transmit power levels as per the DEC(20)02 [2]</w:t>
      </w:r>
      <w:r w:rsidR="00E25DC4">
        <w:t xml:space="preserve"> without the need for </w:t>
      </w:r>
      <w:r w:rsidR="00E25DC4" w:rsidRPr="00E25DC4">
        <w:t>the implementation of a coordination procedure or other mitigation measure</w:t>
      </w:r>
      <w:r w:rsidR="00E25DC4">
        <w:t>s.</w:t>
      </w:r>
    </w:p>
    <w:p w14:paraId="7A55F52B" w14:textId="2D63BEEC" w:rsidR="00553179" w:rsidRPr="005E7381" w:rsidRDefault="00553179" w:rsidP="00553179">
      <w:pPr>
        <w:spacing w:line="360" w:lineRule="auto"/>
        <w:rPr>
          <w:lang w:val="en-US"/>
        </w:rPr>
      </w:pPr>
      <w:r>
        <w:rPr>
          <w:lang w:val="en-US"/>
        </w:rPr>
        <w:t>Related CRs</w:t>
      </w:r>
      <w:r w:rsidR="00B063AA">
        <w:rPr>
          <w:lang w:val="en-US"/>
        </w:rPr>
        <w:t xml:space="preserve"> to clarify the </w:t>
      </w:r>
      <w:r w:rsidR="00145009">
        <w:rPr>
          <w:lang w:val="en-US"/>
        </w:rPr>
        <w:t xml:space="preserve">meaning of </w:t>
      </w:r>
      <w:r w:rsidR="00B063AA" w:rsidRPr="00B063AA">
        <w:rPr>
          <w:lang w:val="en-US"/>
        </w:rPr>
        <w:t xml:space="preserve">multi-carrier </w:t>
      </w:r>
      <w:r w:rsidR="00145009">
        <w:rPr>
          <w:lang w:val="en-US"/>
        </w:rPr>
        <w:t>in the</w:t>
      </w:r>
      <w:r w:rsidR="00B063AA" w:rsidRPr="00B063AA">
        <w:rPr>
          <w:lang w:val="en-US"/>
        </w:rPr>
        <w:t xml:space="preserve"> TS 38.104 and TS 38.141-1</w:t>
      </w:r>
      <w:r w:rsidR="00145009">
        <w:rPr>
          <w:lang w:val="en-US"/>
        </w:rPr>
        <w:t xml:space="preserve"> </w:t>
      </w:r>
      <w:r w:rsidR="00B063AA">
        <w:rPr>
          <w:lang w:val="en-US"/>
        </w:rPr>
        <w:t>are</w:t>
      </w:r>
      <w:r>
        <w:rPr>
          <w:lang w:val="en-US"/>
        </w:rPr>
        <w:t xml:space="preserve"> provided in [</w:t>
      </w:r>
      <w:r w:rsidR="00145009">
        <w:rPr>
          <w:lang w:val="en-US"/>
        </w:rPr>
        <w:t>5</w:t>
      </w:r>
      <w:r>
        <w:rPr>
          <w:lang w:val="en-US"/>
        </w:rPr>
        <w:t>] and [</w:t>
      </w:r>
      <w:r w:rsidR="00145009">
        <w:rPr>
          <w:lang w:val="en-US"/>
        </w:rPr>
        <w:t>6</w:t>
      </w:r>
      <w:r>
        <w:rPr>
          <w:lang w:val="en-US"/>
        </w:rPr>
        <w:t>].</w:t>
      </w:r>
    </w:p>
    <w:p w14:paraId="58914AF7" w14:textId="3F6F7396" w:rsidR="00FD5D9B" w:rsidRPr="004804E6" w:rsidRDefault="00FD5D9B" w:rsidP="00303393">
      <w:pPr>
        <w:pStyle w:val="Heading1"/>
      </w:pPr>
      <w:r w:rsidRPr="004804E6">
        <w:t>References</w:t>
      </w:r>
    </w:p>
    <w:p w14:paraId="7DA43146" w14:textId="4AC902AC" w:rsidR="00737F20" w:rsidRDefault="00FD5D9B" w:rsidP="00274A76">
      <w:pPr>
        <w:ind w:left="533" w:hanging="533"/>
        <w:rPr>
          <w:lang w:eastAsia="zh-CN"/>
        </w:rPr>
      </w:pPr>
      <w:r w:rsidRPr="00A0781A">
        <w:rPr>
          <w:lang w:eastAsia="zh-CN"/>
        </w:rPr>
        <w:t>[1]</w:t>
      </w:r>
      <w:r w:rsidRPr="00A0781A">
        <w:rPr>
          <w:lang w:eastAsia="zh-CN"/>
        </w:rPr>
        <w:tab/>
      </w:r>
      <w:r w:rsidR="00816495" w:rsidRPr="00A0781A">
        <w:rPr>
          <w:lang w:eastAsia="zh-CN"/>
        </w:rPr>
        <w:tab/>
      </w:r>
      <w:r w:rsidR="004D71E0" w:rsidRPr="004D71E0">
        <w:rPr>
          <w:lang w:eastAsia="zh-CN"/>
        </w:rPr>
        <w:t>R4-</w:t>
      </w:r>
      <w:r w:rsidR="00A26335" w:rsidRPr="00A26335">
        <w:rPr>
          <w:lang w:eastAsia="zh-CN"/>
        </w:rPr>
        <w:t>2406624 WF on clarification of multiple carrier operation for n100/n101</w:t>
      </w:r>
    </w:p>
    <w:p w14:paraId="1DD9537A" w14:textId="77777777" w:rsidR="00A26335" w:rsidRDefault="00A26335" w:rsidP="00A26335">
      <w:pPr>
        <w:ind w:left="533" w:hanging="533"/>
        <w:rPr>
          <w:lang w:eastAsia="zh-CN"/>
        </w:rPr>
      </w:pPr>
      <w:r>
        <w:rPr>
          <w:lang w:eastAsia="zh-CN"/>
        </w:rPr>
        <w:t>[2]</w:t>
      </w:r>
      <w:r>
        <w:rPr>
          <w:lang w:eastAsia="zh-CN"/>
        </w:rPr>
        <w:tab/>
      </w:r>
      <w:r w:rsidRPr="00094A7A">
        <w:rPr>
          <w:lang w:val="en-US"/>
        </w:rPr>
        <w:t>ECC Decision (20)02</w:t>
      </w:r>
      <w:r>
        <w:rPr>
          <w:lang w:val="en-US"/>
        </w:rPr>
        <w:t xml:space="preserve">, </w:t>
      </w:r>
      <w:r w:rsidRPr="00094A7A">
        <w:rPr>
          <w:lang w:val="en-US"/>
        </w:rPr>
        <w:t>Harmonised use of the paired frequency bands 874.4-880.0 MHz and 919.4-925.0 MHz and of the unpaired frequency band 1900-1910 MHz for Railway Mobile Radio (RMR)</w:t>
      </w:r>
      <w:r>
        <w:rPr>
          <w:lang w:val="en-US"/>
        </w:rPr>
        <w:t>,</w:t>
      </w:r>
    </w:p>
    <w:p w14:paraId="2CF5AB76" w14:textId="1DDD24C3" w:rsidR="00A26335" w:rsidRDefault="0004334D" w:rsidP="003865BA">
      <w:pPr>
        <w:ind w:left="533" w:hanging="533"/>
        <w:rPr>
          <w:lang w:eastAsia="zh-CN"/>
        </w:rPr>
      </w:pPr>
      <w:r>
        <w:rPr>
          <w:lang w:eastAsia="zh-CN"/>
        </w:rPr>
        <w:t>[3]</w:t>
      </w:r>
      <w:r>
        <w:rPr>
          <w:lang w:eastAsia="zh-CN"/>
        </w:rPr>
        <w:tab/>
      </w:r>
      <w:r w:rsidR="003865BA">
        <w:rPr>
          <w:lang w:eastAsia="zh-CN"/>
        </w:rPr>
        <w:t>CEPT Report 74 Report from CEPT to the European Commission in response to the Mandate on spectrum for the future railway mobile communications system. Report A: Spectrum needs and feasibility (tasks 1 to 4)</w:t>
      </w:r>
    </w:p>
    <w:p w14:paraId="17759E3D" w14:textId="20D49725" w:rsidR="0004334D" w:rsidRDefault="00302310" w:rsidP="009226CE">
      <w:pPr>
        <w:ind w:left="533" w:hanging="533"/>
        <w:rPr>
          <w:lang w:eastAsia="zh-CN"/>
        </w:rPr>
      </w:pPr>
      <w:r>
        <w:rPr>
          <w:lang w:eastAsia="zh-CN"/>
        </w:rPr>
        <w:t>[4]</w:t>
      </w:r>
      <w:r>
        <w:rPr>
          <w:lang w:eastAsia="zh-CN"/>
        </w:rPr>
        <w:tab/>
        <w:t>CEPT Report 76 Report from CEPT to the European Commission in response to the Mandate on spectrum for the future railway mobile communications system. Report B: EU-harmonised technical conditions for the future railway mobile radio communications system (Task 5)</w:t>
      </w:r>
    </w:p>
    <w:p w14:paraId="3E57F9D7" w14:textId="262D4A6A" w:rsidR="00C52500" w:rsidRPr="00637641" w:rsidRDefault="005358AB" w:rsidP="00FA748C">
      <w:pPr>
        <w:ind w:left="568" w:hanging="568"/>
        <w:rPr>
          <w:lang w:val="en-US"/>
        </w:rPr>
      </w:pPr>
      <w:r>
        <w:rPr>
          <w:lang w:val="en-US"/>
        </w:rPr>
        <w:t>[</w:t>
      </w:r>
      <w:r w:rsidR="00145009">
        <w:rPr>
          <w:lang w:val="en-US"/>
        </w:rPr>
        <w:t>5</w:t>
      </w:r>
      <w:r>
        <w:rPr>
          <w:lang w:val="en-US"/>
        </w:rPr>
        <w:t>]</w:t>
      </w:r>
      <w:r>
        <w:rPr>
          <w:lang w:val="en-US"/>
        </w:rPr>
        <w:tab/>
      </w:r>
      <w:r w:rsidR="003F2816" w:rsidRPr="003F2816">
        <w:rPr>
          <w:lang w:val="en-US"/>
        </w:rPr>
        <w:t>R4-2407</w:t>
      </w:r>
      <w:r w:rsidR="00EF3C16">
        <w:rPr>
          <w:lang w:val="en-US"/>
        </w:rPr>
        <w:t>122</w:t>
      </w:r>
      <w:r w:rsidR="003F2816" w:rsidRPr="003F2816">
        <w:rPr>
          <w:lang w:val="en-US"/>
        </w:rPr>
        <w:t xml:space="preserve"> CR to 38.104 on multi </w:t>
      </w:r>
      <w:r w:rsidR="003F2816" w:rsidRPr="00637641">
        <w:rPr>
          <w:lang w:val="en-US"/>
        </w:rPr>
        <w:t>carrier</w:t>
      </w:r>
      <w:r w:rsidR="00637641" w:rsidRPr="00637641">
        <w:rPr>
          <w:lang w:val="en-US"/>
        </w:rPr>
        <w:t xml:space="preserve"> </w:t>
      </w:r>
    </w:p>
    <w:p w14:paraId="35E93B87" w14:textId="6EFC49B8" w:rsidR="00ED3188" w:rsidRDefault="00ED3188" w:rsidP="00ED3188">
      <w:pPr>
        <w:ind w:left="568" w:hanging="568"/>
        <w:rPr>
          <w:lang w:val="en-US"/>
        </w:rPr>
      </w:pPr>
      <w:r w:rsidRPr="00637641">
        <w:rPr>
          <w:lang w:val="en-US"/>
        </w:rPr>
        <w:t>[</w:t>
      </w:r>
      <w:r w:rsidR="00145009" w:rsidRPr="00637641">
        <w:rPr>
          <w:lang w:val="en-US"/>
        </w:rPr>
        <w:t>6</w:t>
      </w:r>
      <w:r w:rsidRPr="00637641">
        <w:rPr>
          <w:lang w:val="en-US"/>
        </w:rPr>
        <w:t>]</w:t>
      </w:r>
      <w:r w:rsidRPr="00637641">
        <w:rPr>
          <w:lang w:val="en-US"/>
        </w:rPr>
        <w:tab/>
      </w:r>
      <w:r w:rsidR="00637641" w:rsidRPr="00637641">
        <w:rPr>
          <w:lang w:val="en-US"/>
        </w:rPr>
        <w:t>R4-2407</w:t>
      </w:r>
      <w:r w:rsidR="00EF3C16">
        <w:rPr>
          <w:lang w:val="en-US"/>
        </w:rPr>
        <w:t>123</w:t>
      </w:r>
      <w:r w:rsidR="00637641" w:rsidRPr="00637641">
        <w:rPr>
          <w:lang w:val="en-US"/>
        </w:rPr>
        <w:t xml:space="preserve"> CR to 38.141-1 on multi carrier</w:t>
      </w:r>
      <w:r w:rsidR="00637641">
        <w:rPr>
          <w:lang w:val="en-US"/>
        </w:rPr>
        <w:t xml:space="preserve"> </w:t>
      </w:r>
    </w:p>
    <w:p w14:paraId="4AB25164" w14:textId="65A7D555" w:rsidR="00ED3188" w:rsidRPr="00797F4E" w:rsidRDefault="00ED3188" w:rsidP="00FA748C">
      <w:pPr>
        <w:ind w:left="568" w:hanging="568"/>
        <w:rPr>
          <w:lang w:val="en-US"/>
        </w:rPr>
      </w:pPr>
    </w:p>
    <w:sectPr w:rsidR="00ED3188" w:rsidRPr="00797F4E" w:rsidSect="00F251F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4087E8" w14:textId="77777777" w:rsidR="00F251F6" w:rsidRDefault="00F251F6">
      <w:r>
        <w:separator/>
      </w:r>
    </w:p>
  </w:endnote>
  <w:endnote w:type="continuationSeparator" w:id="0">
    <w:p w14:paraId="4811E35D" w14:textId="77777777" w:rsidR="00F251F6" w:rsidRDefault="00F2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CF056" w14:textId="77777777" w:rsidR="00F66535" w:rsidRDefault="00F665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EBF08" w14:textId="77777777" w:rsidR="001004B9" w:rsidRDefault="001004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8F8E1" w14:textId="77777777" w:rsidR="00F66535" w:rsidRDefault="00F665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42684" w14:textId="77777777" w:rsidR="00F251F6" w:rsidRDefault="00F251F6">
      <w:r>
        <w:separator/>
      </w:r>
    </w:p>
  </w:footnote>
  <w:footnote w:type="continuationSeparator" w:id="0">
    <w:p w14:paraId="44DFB5AA" w14:textId="77777777" w:rsidR="00F251F6" w:rsidRDefault="00F25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F68F0" w14:textId="77777777" w:rsidR="00F66535" w:rsidRDefault="00F665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1083399"/>
      <w:docPartObj>
        <w:docPartGallery w:val="Watermarks"/>
        <w:docPartUnique/>
      </w:docPartObj>
    </w:sdtPr>
    <w:sdtContent>
      <w:p w14:paraId="23406D37" w14:textId="1885DEDA" w:rsidR="00F66535" w:rsidRDefault="00000000">
        <w:pPr>
          <w:pStyle w:val="Header"/>
        </w:pPr>
        <w:r>
          <w:pict w14:anchorId="5AAD85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D6C7E" w14:textId="77777777" w:rsidR="00F66535" w:rsidRDefault="00F665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49427E"/>
    <w:multiLevelType w:val="hybridMultilevel"/>
    <w:tmpl w:val="496E720E"/>
    <w:lvl w:ilvl="0" w:tplc="8CC605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55B76"/>
    <w:multiLevelType w:val="hybridMultilevel"/>
    <w:tmpl w:val="1DF4608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BB3C51"/>
    <w:multiLevelType w:val="hybridMultilevel"/>
    <w:tmpl w:val="F496AA8E"/>
    <w:lvl w:ilvl="0" w:tplc="03BC7EE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73AC5"/>
    <w:multiLevelType w:val="hybridMultilevel"/>
    <w:tmpl w:val="FCD2969C"/>
    <w:lvl w:ilvl="0" w:tplc="29F27E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623A76"/>
    <w:multiLevelType w:val="hybridMultilevel"/>
    <w:tmpl w:val="91A4B6E6"/>
    <w:lvl w:ilvl="0" w:tplc="08C82040">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3646D3"/>
    <w:multiLevelType w:val="hybridMultilevel"/>
    <w:tmpl w:val="BB3EEF54"/>
    <w:lvl w:ilvl="0" w:tplc="0EFC4846">
      <w:start w:val="1"/>
      <w:numFmt w:val="bullet"/>
      <w:lvlText w:val=""/>
      <w:lvlJc w:val="left"/>
      <w:pPr>
        <w:tabs>
          <w:tab w:val="num" w:pos="720"/>
        </w:tabs>
        <w:ind w:left="720" w:hanging="360"/>
      </w:pPr>
      <w:rPr>
        <w:rFonts w:ascii="Symbol" w:hAnsi="Symbol" w:hint="default"/>
      </w:rPr>
    </w:lvl>
    <w:lvl w:ilvl="1" w:tplc="0D749C18">
      <w:numFmt w:val="bullet"/>
      <w:lvlText w:val="•"/>
      <w:lvlJc w:val="left"/>
      <w:pPr>
        <w:tabs>
          <w:tab w:val="num" w:pos="1440"/>
        </w:tabs>
        <w:ind w:left="1440" w:hanging="360"/>
      </w:pPr>
      <w:rPr>
        <w:rFonts w:ascii="Arial" w:hAnsi="Arial" w:hint="default"/>
      </w:rPr>
    </w:lvl>
    <w:lvl w:ilvl="2" w:tplc="C33A2F2A" w:tentative="1">
      <w:start w:val="1"/>
      <w:numFmt w:val="bullet"/>
      <w:lvlText w:val=""/>
      <w:lvlJc w:val="left"/>
      <w:pPr>
        <w:tabs>
          <w:tab w:val="num" w:pos="2160"/>
        </w:tabs>
        <w:ind w:left="2160" w:hanging="360"/>
      </w:pPr>
      <w:rPr>
        <w:rFonts w:ascii="Symbol" w:hAnsi="Symbol" w:hint="default"/>
      </w:rPr>
    </w:lvl>
    <w:lvl w:ilvl="3" w:tplc="B4B03896" w:tentative="1">
      <w:start w:val="1"/>
      <w:numFmt w:val="bullet"/>
      <w:lvlText w:val=""/>
      <w:lvlJc w:val="left"/>
      <w:pPr>
        <w:tabs>
          <w:tab w:val="num" w:pos="2880"/>
        </w:tabs>
        <w:ind w:left="2880" w:hanging="360"/>
      </w:pPr>
      <w:rPr>
        <w:rFonts w:ascii="Symbol" w:hAnsi="Symbol" w:hint="default"/>
      </w:rPr>
    </w:lvl>
    <w:lvl w:ilvl="4" w:tplc="3B64E698" w:tentative="1">
      <w:start w:val="1"/>
      <w:numFmt w:val="bullet"/>
      <w:lvlText w:val=""/>
      <w:lvlJc w:val="left"/>
      <w:pPr>
        <w:tabs>
          <w:tab w:val="num" w:pos="3600"/>
        </w:tabs>
        <w:ind w:left="3600" w:hanging="360"/>
      </w:pPr>
      <w:rPr>
        <w:rFonts w:ascii="Symbol" w:hAnsi="Symbol" w:hint="default"/>
      </w:rPr>
    </w:lvl>
    <w:lvl w:ilvl="5" w:tplc="D8D4CA02" w:tentative="1">
      <w:start w:val="1"/>
      <w:numFmt w:val="bullet"/>
      <w:lvlText w:val=""/>
      <w:lvlJc w:val="left"/>
      <w:pPr>
        <w:tabs>
          <w:tab w:val="num" w:pos="4320"/>
        </w:tabs>
        <w:ind w:left="4320" w:hanging="360"/>
      </w:pPr>
      <w:rPr>
        <w:rFonts w:ascii="Symbol" w:hAnsi="Symbol" w:hint="default"/>
      </w:rPr>
    </w:lvl>
    <w:lvl w:ilvl="6" w:tplc="3FAC301C" w:tentative="1">
      <w:start w:val="1"/>
      <w:numFmt w:val="bullet"/>
      <w:lvlText w:val=""/>
      <w:lvlJc w:val="left"/>
      <w:pPr>
        <w:tabs>
          <w:tab w:val="num" w:pos="5040"/>
        </w:tabs>
        <w:ind w:left="5040" w:hanging="360"/>
      </w:pPr>
      <w:rPr>
        <w:rFonts w:ascii="Symbol" w:hAnsi="Symbol" w:hint="default"/>
      </w:rPr>
    </w:lvl>
    <w:lvl w:ilvl="7" w:tplc="F9189D40" w:tentative="1">
      <w:start w:val="1"/>
      <w:numFmt w:val="bullet"/>
      <w:lvlText w:val=""/>
      <w:lvlJc w:val="left"/>
      <w:pPr>
        <w:tabs>
          <w:tab w:val="num" w:pos="5760"/>
        </w:tabs>
        <w:ind w:left="5760" w:hanging="360"/>
      </w:pPr>
      <w:rPr>
        <w:rFonts w:ascii="Symbol" w:hAnsi="Symbol" w:hint="default"/>
      </w:rPr>
    </w:lvl>
    <w:lvl w:ilvl="8" w:tplc="1ED4FEF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6A44B5E"/>
    <w:multiLevelType w:val="hybridMultilevel"/>
    <w:tmpl w:val="53961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9550D2"/>
    <w:multiLevelType w:val="hybridMultilevel"/>
    <w:tmpl w:val="B518F2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A7ADE"/>
    <w:multiLevelType w:val="hybridMultilevel"/>
    <w:tmpl w:val="F67A2BEE"/>
    <w:lvl w:ilvl="0" w:tplc="08C82040">
      <w:start w:val="3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F794FC1"/>
    <w:multiLevelType w:val="hybridMultilevel"/>
    <w:tmpl w:val="C1068F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1DD7821"/>
    <w:multiLevelType w:val="hybridMultilevel"/>
    <w:tmpl w:val="9AA64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2A743E"/>
    <w:multiLevelType w:val="multilevel"/>
    <w:tmpl w:val="9368A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71557550">
    <w:abstractNumId w:val="34"/>
  </w:num>
  <w:num w:numId="2" w16cid:durableId="686105815">
    <w:abstractNumId w:val="10"/>
  </w:num>
  <w:num w:numId="3" w16cid:durableId="1732000318">
    <w:abstractNumId w:val="17"/>
  </w:num>
  <w:num w:numId="4" w16cid:durableId="1275406597">
    <w:abstractNumId w:val="22"/>
  </w:num>
  <w:num w:numId="5" w16cid:durableId="294913787">
    <w:abstractNumId w:val="2"/>
  </w:num>
  <w:num w:numId="6" w16cid:durableId="1505898159">
    <w:abstractNumId w:val="3"/>
  </w:num>
  <w:num w:numId="7" w16cid:durableId="1091896628">
    <w:abstractNumId w:val="10"/>
  </w:num>
  <w:num w:numId="8" w16cid:durableId="575359599">
    <w:abstractNumId w:val="10"/>
  </w:num>
  <w:num w:numId="9" w16cid:durableId="4289237">
    <w:abstractNumId w:val="21"/>
  </w:num>
  <w:num w:numId="10" w16cid:durableId="302276862">
    <w:abstractNumId w:val="31"/>
  </w:num>
  <w:num w:numId="11" w16cid:durableId="6538032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572451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111779796">
    <w:abstractNumId w:val="8"/>
  </w:num>
  <w:num w:numId="14" w16cid:durableId="1951088714">
    <w:abstractNumId w:val="27"/>
  </w:num>
  <w:num w:numId="15" w16cid:durableId="1131366425">
    <w:abstractNumId w:val="11"/>
  </w:num>
  <w:num w:numId="16" w16cid:durableId="471335572">
    <w:abstractNumId w:val="10"/>
  </w:num>
  <w:num w:numId="17" w16cid:durableId="396826066">
    <w:abstractNumId w:val="10"/>
  </w:num>
  <w:num w:numId="18" w16cid:durableId="1073239391">
    <w:abstractNumId w:val="37"/>
  </w:num>
  <w:num w:numId="19" w16cid:durableId="1685016315">
    <w:abstractNumId w:val="27"/>
  </w:num>
  <w:num w:numId="20" w16cid:durableId="586308279">
    <w:abstractNumId w:val="5"/>
  </w:num>
  <w:num w:numId="21" w16cid:durableId="489637236">
    <w:abstractNumId w:val="26"/>
  </w:num>
  <w:num w:numId="22" w16cid:durableId="60375988">
    <w:abstractNumId w:val="20"/>
  </w:num>
  <w:num w:numId="23" w16cid:durableId="48038388">
    <w:abstractNumId w:val="13"/>
  </w:num>
  <w:num w:numId="24" w16cid:durableId="2123260062">
    <w:abstractNumId w:val="15"/>
  </w:num>
  <w:num w:numId="25" w16cid:durableId="472790716">
    <w:abstractNumId w:val="28"/>
  </w:num>
  <w:num w:numId="26" w16cid:durableId="3677754">
    <w:abstractNumId w:val="7"/>
  </w:num>
  <w:num w:numId="27" w16cid:durableId="1784611668">
    <w:abstractNumId w:val="36"/>
  </w:num>
  <w:num w:numId="28" w16cid:durableId="32584355">
    <w:abstractNumId w:val="9"/>
  </w:num>
  <w:num w:numId="29" w16cid:durableId="1619683411">
    <w:abstractNumId w:val="19"/>
  </w:num>
  <w:num w:numId="30" w16cid:durableId="546333443">
    <w:abstractNumId w:val="23"/>
  </w:num>
  <w:num w:numId="31" w16cid:durableId="720518909">
    <w:abstractNumId w:val="16"/>
  </w:num>
  <w:num w:numId="32" w16cid:durableId="1307471194">
    <w:abstractNumId w:val="18"/>
  </w:num>
  <w:num w:numId="33" w16cid:durableId="480468723">
    <w:abstractNumId w:val="33"/>
  </w:num>
  <w:num w:numId="34" w16cid:durableId="949892716">
    <w:abstractNumId w:val="30"/>
  </w:num>
  <w:num w:numId="35" w16cid:durableId="841313664">
    <w:abstractNumId w:val="32"/>
  </w:num>
  <w:num w:numId="36" w16cid:durableId="207225772">
    <w:abstractNumId w:val="25"/>
  </w:num>
  <w:num w:numId="37" w16cid:durableId="1905749703">
    <w:abstractNumId w:val="14"/>
  </w:num>
  <w:num w:numId="38" w16cid:durableId="1496913705">
    <w:abstractNumId w:val="29"/>
  </w:num>
  <w:num w:numId="39" w16cid:durableId="240334226">
    <w:abstractNumId w:val="4"/>
  </w:num>
  <w:num w:numId="40" w16cid:durableId="1139686423">
    <w:abstractNumId w:val="6"/>
  </w:num>
  <w:num w:numId="41" w16cid:durableId="1359623411">
    <w:abstractNumId w:val="1"/>
  </w:num>
  <w:num w:numId="42" w16cid:durableId="192302697">
    <w:abstractNumId w:val="24"/>
  </w:num>
  <w:num w:numId="43" w16cid:durableId="1095714445">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52A1"/>
    <w:rsid w:val="0000533B"/>
    <w:rsid w:val="000059BB"/>
    <w:rsid w:val="000059D0"/>
    <w:rsid w:val="00006063"/>
    <w:rsid w:val="000063C5"/>
    <w:rsid w:val="00006F04"/>
    <w:rsid w:val="000116BD"/>
    <w:rsid w:val="00012217"/>
    <w:rsid w:val="000122DC"/>
    <w:rsid w:val="00012A63"/>
    <w:rsid w:val="000130F2"/>
    <w:rsid w:val="00013C47"/>
    <w:rsid w:val="00014451"/>
    <w:rsid w:val="00014963"/>
    <w:rsid w:val="00014C47"/>
    <w:rsid w:val="00014DE3"/>
    <w:rsid w:val="0001536D"/>
    <w:rsid w:val="000158E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AA2"/>
    <w:rsid w:val="00023F5A"/>
    <w:rsid w:val="0002475A"/>
    <w:rsid w:val="00026607"/>
    <w:rsid w:val="00026904"/>
    <w:rsid w:val="00026984"/>
    <w:rsid w:val="00026A59"/>
    <w:rsid w:val="00026F5D"/>
    <w:rsid w:val="00030B9F"/>
    <w:rsid w:val="00031165"/>
    <w:rsid w:val="000314E1"/>
    <w:rsid w:val="000315B9"/>
    <w:rsid w:val="00031CC0"/>
    <w:rsid w:val="00031EE4"/>
    <w:rsid w:val="000320DD"/>
    <w:rsid w:val="00032561"/>
    <w:rsid w:val="000326E2"/>
    <w:rsid w:val="00033A4B"/>
    <w:rsid w:val="00033F47"/>
    <w:rsid w:val="00034F28"/>
    <w:rsid w:val="0003564D"/>
    <w:rsid w:val="000368DA"/>
    <w:rsid w:val="000402AB"/>
    <w:rsid w:val="000416D2"/>
    <w:rsid w:val="00041AF5"/>
    <w:rsid w:val="00042507"/>
    <w:rsid w:val="0004334D"/>
    <w:rsid w:val="0004406F"/>
    <w:rsid w:val="00044123"/>
    <w:rsid w:val="00044985"/>
    <w:rsid w:val="00044BFD"/>
    <w:rsid w:val="0004504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527"/>
    <w:rsid w:val="0005679D"/>
    <w:rsid w:val="00056CBD"/>
    <w:rsid w:val="000572EF"/>
    <w:rsid w:val="00062143"/>
    <w:rsid w:val="000622B5"/>
    <w:rsid w:val="000633D5"/>
    <w:rsid w:val="000639B3"/>
    <w:rsid w:val="00063B92"/>
    <w:rsid w:val="0006423A"/>
    <w:rsid w:val="000647B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231"/>
    <w:rsid w:val="00081D13"/>
    <w:rsid w:val="00082230"/>
    <w:rsid w:val="00082341"/>
    <w:rsid w:val="0008285B"/>
    <w:rsid w:val="000834ED"/>
    <w:rsid w:val="00083ED8"/>
    <w:rsid w:val="00085AC1"/>
    <w:rsid w:val="00085C18"/>
    <w:rsid w:val="00085E01"/>
    <w:rsid w:val="000860C0"/>
    <w:rsid w:val="0008727B"/>
    <w:rsid w:val="0008742B"/>
    <w:rsid w:val="00087B61"/>
    <w:rsid w:val="0009044A"/>
    <w:rsid w:val="000915AF"/>
    <w:rsid w:val="0009175D"/>
    <w:rsid w:val="00091BFD"/>
    <w:rsid w:val="00091C47"/>
    <w:rsid w:val="00091C78"/>
    <w:rsid w:val="000923CF"/>
    <w:rsid w:val="000925AD"/>
    <w:rsid w:val="000925D2"/>
    <w:rsid w:val="000947DE"/>
    <w:rsid w:val="00094940"/>
    <w:rsid w:val="00094A7A"/>
    <w:rsid w:val="0009544E"/>
    <w:rsid w:val="0009579E"/>
    <w:rsid w:val="0009612A"/>
    <w:rsid w:val="000967AD"/>
    <w:rsid w:val="00096C4C"/>
    <w:rsid w:val="00096E8A"/>
    <w:rsid w:val="000973F5"/>
    <w:rsid w:val="00097608"/>
    <w:rsid w:val="0009783A"/>
    <w:rsid w:val="00097C02"/>
    <w:rsid w:val="000A016B"/>
    <w:rsid w:val="000A08B9"/>
    <w:rsid w:val="000A0C89"/>
    <w:rsid w:val="000A14C7"/>
    <w:rsid w:val="000A227A"/>
    <w:rsid w:val="000A2529"/>
    <w:rsid w:val="000A2FA0"/>
    <w:rsid w:val="000A366D"/>
    <w:rsid w:val="000A3954"/>
    <w:rsid w:val="000A3E98"/>
    <w:rsid w:val="000A471D"/>
    <w:rsid w:val="000A4E33"/>
    <w:rsid w:val="000A5151"/>
    <w:rsid w:val="000A5594"/>
    <w:rsid w:val="000A590F"/>
    <w:rsid w:val="000A7627"/>
    <w:rsid w:val="000A773E"/>
    <w:rsid w:val="000A77AD"/>
    <w:rsid w:val="000A7819"/>
    <w:rsid w:val="000A7B11"/>
    <w:rsid w:val="000A7BD5"/>
    <w:rsid w:val="000A7C07"/>
    <w:rsid w:val="000B0854"/>
    <w:rsid w:val="000B0BA7"/>
    <w:rsid w:val="000B13D2"/>
    <w:rsid w:val="000B1F1E"/>
    <w:rsid w:val="000B2393"/>
    <w:rsid w:val="000B36BA"/>
    <w:rsid w:val="000B3B5B"/>
    <w:rsid w:val="000B3F62"/>
    <w:rsid w:val="000B4284"/>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33"/>
    <w:rsid w:val="000F0576"/>
    <w:rsid w:val="000F0F33"/>
    <w:rsid w:val="000F22EB"/>
    <w:rsid w:val="000F271E"/>
    <w:rsid w:val="000F283B"/>
    <w:rsid w:val="000F2909"/>
    <w:rsid w:val="000F328C"/>
    <w:rsid w:val="000F42D3"/>
    <w:rsid w:val="000F4599"/>
    <w:rsid w:val="000F4E23"/>
    <w:rsid w:val="000F5488"/>
    <w:rsid w:val="000F5530"/>
    <w:rsid w:val="000F68F1"/>
    <w:rsid w:val="000F690C"/>
    <w:rsid w:val="000F6A99"/>
    <w:rsid w:val="000F70E0"/>
    <w:rsid w:val="000F7382"/>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6D3"/>
    <w:rsid w:val="00104A73"/>
    <w:rsid w:val="001051FC"/>
    <w:rsid w:val="0010552D"/>
    <w:rsid w:val="00105D85"/>
    <w:rsid w:val="00105FAF"/>
    <w:rsid w:val="0010684E"/>
    <w:rsid w:val="001076AC"/>
    <w:rsid w:val="00107968"/>
    <w:rsid w:val="00107A88"/>
    <w:rsid w:val="001102A6"/>
    <w:rsid w:val="00110A2F"/>
    <w:rsid w:val="00111828"/>
    <w:rsid w:val="0011274D"/>
    <w:rsid w:val="0011282B"/>
    <w:rsid w:val="00112D66"/>
    <w:rsid w:val="00112DDC"/>
    <w:rsid w:val="00114764"/>
    <w:rsid w:val="00115DBE"/>
    <w:rsid w:val="001177DB"/>
    <w:rsid w:val="00117964"/>
    <w:rsid w:val="00120BBB"/>
    <w:rsid w:val="0012120A"/>
    <w:rsid w:val="00122E67"/>
    <w:rsid w:val="00122EF4"/>
    <w:rsid w:val="00123389"/>
    <w:rsid w:val="0012411B"/>
    <w:rsid w:val="0012463E"/>
    <w:rsid w:val="00124A16"/>
    <w:rsid w:val="00125824"/>
    <w:rsid w:val="00125FC0"/>
    <w:rsid w:val="0012618D"/>
    <w:rsid w:val="00126A3F"/>
    <w:rsid w:val="00127CB0"/>
    <w:rsid w:val="001300F3"/>
    <w:rsid w:val="00131661"/>
    <w:rsid w:val="00131F11"/>
    <w:rsid w:val="00132434"/>
    <w:rsid w:val="00132B1C"/>
    <w:rsid w:val="00132D52"/>
    <w:rsid w:val="00133A44"/>
    <w:rsid w:val="00133A63"/>
    <w:rsid w:val="00133EB9"/>
    <w:rsid w:val="00134670"/>
    <w:rsid w:val="001350BB"/>
    <w:rsid w:val="0013512A"/>
    <w:rsid w:val="00135141"/>
    <w:rsid w:val="00135794"/>
    <w:rsid w:val="00135808"/>
    <w:rsid w:val="00135898"/>
    <w:rsid w:val="00135C70"/>
    <w:rsid w:val="00135C90"/>
    <w:rsid w:val="00136106"/>
    <w:rsid w:val="00136B9F"/>
    <w:rsid w:val="00136ECA"/>
    <w:rsid w:val="001375C9"/>
    <w:rsid w:val="00140A4A"/>
    <w:rsid w:val="00140CB7"/>
    <w:rsid w:val="00140F21"/>
    <w:rsid w:val="00141D2F"/>
    <w:rsid w:val="001420CF"/>
    <w:rsid w:val="00143488"/>
    <w:rsid w:val="00143648"/>
    <w:rsid w:val="00143759"/>
    <w:rsid w:val="00143C8B"/>
    <w:rsid w:val="00143F56"/>
    <w:rsid w:val="001446B1"/>
    <w:rsid w:val="001448B7"/>
    <w:rsid w:val="00145009"/>
    <w:rsid w:val="001458DA"/>
    <w:rsid w:val="0014597A"/>
    <w:rsid w:val="00145C2A"/>
    <w:rsid w:val="00146015"/>
    <w:rsid w:val="001460BE"/>
    <w:rsid w:val="001462C7"/>
    <w:rsid w:val="00151161"/>
    <w:rsid w:val="0015196F"/>
    <w:rsid w:val="00151A13"/>
    <w:rsid w:val="00152BC7"/>
    <w:rsid w:val="00152CAE"/>
    <w:rsid w:val="00153B6A"/>
    <w:rsid w:val="00153C4E"/>
    <w:rsid w:val="001544AE"/>
    <w:rsid w:val="00154897"/>
    <w:rsid w:val="00156FA1"/>
    <w:rsid w:val="0015714C"/>
    <w:rsid w:val="0016089E"/>
    <w:rsid w:val="00160B74"/>
    <w:rsid w:val="00160DC4"/>
    <w:rsid w:val="00161EF3"/>
    <w:rsid w:val="0016231C"/>
    <w:rsid w:val="001626D7"/>
    <w:rsid w:val="00162C66"/>
    <w:rsid w:val="0016329F"/>
    <w:rsid w:val="00163D7E"/>
    <w:rsid w:val="001640B6"/>
    <w:rsid w:val="001645B2"/>
    <w:rsid w:val="001645E0"/>
    <w:rsid w:val="00164D63"/>
    <w:rsid w:val="00165689"/>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F4"/>
    <w:rsid w:val="00174C11"/>
    <w:rsid w:val="00174DE0"/>
    <w:rsid w:val="00175090"/>
    <w:rsid w:val="0017520A"/>
    <w:rsid w:val="001754C1"/>
    <w:rsid w:val="001755AF"/>
    <w:rsid w:val="0017591B"/>
    <w:rsid w:val="00175F65"/>
    <w:rsid w:val="00176AED"/>
    <w:rsid w:val="0017732B"/>
    <w:rsid w:val="00177C30"/>
    <w:rsid w:val="00181AD5"/>
    <w:rsid w:val="001822D6"/>
    <w:rsid w:val="001824D1"/>
    <w:rsid w:val="001825E9"/>
    <w:rsid w:val="00182A8A"/>
    <w:rsid w:val="00182B48"/>
    <w:rsid w:val="00182D6C"/>
    <w:rsid w:val="001830FD"/>
    <w:rsid w:val="0018314E"/>
    <w:rsid w:val="00183F6D"/>
    <w:rsid w:val="001841B0"/>
    <w:rsid w:val="0018686E"/>
    <w:rsid w:val="0018689E"/>
    <w:rsid w:val="00186918"/>
    <w:rsid w:val="001874A3"/>
    <w:rsid w:val="001878F6"/>
    <w:rsid w:val="00187B6A"/>
    <w:rsid w:val="00190CCF"/>
    <w:rsid w:val="00191C66"/>
    <w:rsid w:val="00192C17"/>
    <w:rsid w:val="00192CF8"/>
    <w:rsid w:val="001933B6"/>
    <w:rsid w:val="001933D0"/>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4FD6"/>
    <w:rsid w:val="001A50A9"/>
    <w:rsid w:val="001A52F1"/>
    <w:rsid w:val="001A564D"/>
    <w:rsid w:val="001A5951"/>
    <w:rsid w:val="001A5FAC"/>
    <w:rsid w:val="001A637C"/>
    <w:rsid w:val="001A652B"/>
    <w:rsid w:val="001A689D"/>
    <w:rsid w:val="001B044D"/>
    <w:rsid w:val="001B158D"/>
    <w:rsid w:val="001B15B6"/>
    <w:rsid w:val="001B1B83"/>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2E2"/>
    <w:rsid w:val="001C03AB"/>
    <w:rsid w:val="001C0E2A"/>
    <w:rsid w:val="001C1BB3"/>
    <w:rsid w:val="001C1FC0"/>
    <w:rsid w:val="001C23E8"/>
    <w:rsid w:val="001C261D"/>
    <w:rsid w:val="001C2EE7"/>
    <w:rsid w:val="001C3133"/>
    <w:rsid w:val="001C34DC"/>
    <w:rsid w:val="001C37A9"/>
    <w:rsid w:val="001C389D"/>
    <w:rsid w:val="001C41A0"/>
    <w:rsid w:val="001C5661"/>
    <w:rsid w:val="001C5836"/>
    <w:rsid w:val="001C5B10"/>
    <w:rsid w:val="001C614F"/>
    <w:rsid w:val="001C650E"/>
    <w:rsid w:val="001C6572"/>
    <w:rsid w:val="001C66BA"/>
    <w:rsid w:val="001C7A02"/>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0FF7"/>
    <w:rsid w:val="001E112C"/>
    <w:rsid w:val="001E19B1"/>
    <w:rsid w:val="001E19CB"/>
    <w:rsid w:val="001E2050"/>
    <w:rsid w:val="001E2C5B"/>
    <w:rsid w:val="001E36E8"/>
    <w:rsid w:val="001E399C"/>
    <w:rsid w:val="001E3ABE"/>
    <w:rsid w:val="001E3B64"/>
    <w:rsid w:val="001E429D"/>
    <w:rsid w:val="001E4374"/>
    <w:rsid w:val="001E4987"/>
    <w:rsid w:val="001E4ACC"/>
    <w:rsid w:val="001E5665"/>
    <w:rsid w:val="001E5D78"/>
    <w:rsid w:val="001E61FB"/>
    <w:rsid w:val="001E71A9"/>
    <w:rsid w:val="001E74A4"/>
    <w:rsid w:val="001E753A"/>
    <w:rsid w:val="001E7AF2"/>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3E14"/>
    <w:rsid w:val="0020442C"/>
    <w:rsid w:val="0020478F"/>
    <w:rsid w:val="00204939"/>
    <w:rsid w:val="002071CE"/>
    <w:rsid w:val="002072F3"/>
    <w:rsid w:val="00207760"/>
    <w:rsid w:val="00207D80"/>
    <w:rsid w:val="00210250"/>
    <w:rsid w:val="00210A00"/>
    <w:rsid w:val="00210AB3"/>
    <w:rsid w:val="0021109A"/>
    <w:rsid w:val="00211125"/>
    <w:rsid w:val="002113BC"/>
    <w:rsid w:val="00211BA2"/>
    <w:rsid w:val="002122E4"/>
    <w:rsid w:val="00212630"/>
    <w:rsid w:val="00212F58"/>
    <w:rsid w:val="00212FA9"/>
    <w:rsid w:val="002132E3"/>
    <w:rsid w:val="002151E7"/>
    <w:rsid w:val="00215964"/>
    <w:rsid w:val="00215988"/>
    <w:rsid w:val="00216074"/>
    <w:rsid w:val="0021617B"/>
    <w:rsid w:val="00216342"/>
    <w:rsid w:val="00216AE8"/>
    <w:rsid w:val="002175CA"/>
    <w:rsid w:val="00217960"/>
    <w:rsid w:val="00217F22"/>
    <w:rsid w:val="0022022A"/>
    <w:rsid w:val="00220500"/>
    <w:rsid w:val="002205AB"/>
    <w:rsid w:val="002209D7"/>
    <w:rsid w:val="00220BF6"/>
    <w:rsid w:val="00221594"/>
    <w:rsid w:val="002219F0"/>
    <w:rsid w:val="00221B45"/>
    <w:rsid w:val="00221F97"/>
    <w:rsid w:val="00222AC9"/>
    <w:rsid w:val="00222AD6"/>
    <w:rsid w:val="00222BE5"/>
    <w:rsid w:val="0022308E"/>
    <w:rsid w:val="00223163"/>
    <w:rsid w:val="00223E02"/>
    <w:rsid w:val="0022434E"/>
    <w:rsid w:val="0022444C"/>
    <w:rsid w:val="002245D6"/>
    <w:rsid w:val="002246B0"/>
    <w:rsid w:val="0022506C"/>
    <w:rsid w:val="00225CA5"/>
    <w:rsid w:val="00225E3F"/>
    <w:rsid w:val="00226E14"/>
    <w:rsid w:val="002275D2"/>
    <w:rsid w:val="00230567"/>
    <w:rsid w:val="002308B8"/>
    <w:rsid w:val="00230CFF"/>
    <w:rsid w:val="00231D60"/>
    <w:rsid w:val="00232745"/>
    <w:rsid w:val="0023276E"/>
    <w:rsid w:val="0023277A"/>
    <w:rsid w:val="0023315F"/>
    <w:rsid w:val="00233258"/>
    <w:rsid w:val="002333B3"/>
    <w:rsid w:val="00233B48"/>
    <w:rsid w:val="0023428B"/>
    <w:rsid w:val="0023456C"/>
    <w:rsid w:val="002357ED"/>
    <w:rsid w:val="00235C53"/>
    <w:rsid w:val="00236B46"/>
    <w:rsid w:val="00237506"/>
    <w:rsid w:val="00237EA9"/>
    <w:rsid w:val="002404A5"/>
    <w:rsid w:val="0024120C"/>
    <w:rsid w:val="002415BD"/>
    <w:rsid w:val="00241962"/>
    <w:rsid w:val="00243212"/>
    <w:rsid w:val="00243A80"/>
    <w:rsid w:val="00243F07"/>
    <w:rsid w:val="002447BF"/>
    <w:rsid w:val="002449F5"/>
    <w:rsid w:val="00244C32"/>
    <w:rsid w:val="002454B7"/>
    <w:rsid w:val="00245814"/>
    <w:rsid w:val="002458BE"/>
    <w:rsid w:val="00245CCE"/>
    <w:rsid w:val="00246136"/>
    <w:rsid w:val="00246595"/>
    <w:rsid w:val="0024694E"/>
    <w:rsid w:val="00246AAC"/>
    <w:rsid w:val="00246BED"/>
    <w:rsid w:val="00247AEF"/>
    <w:rsid w:val="0025024F"/>
    <w:rsid w:val="0025089C"/>
    <w:rsid w:val="00250986"/>
    <w:rsid w:val="00251100"/>
    <w:rsid w:val="002512DC"/>
    <w:rsid w:val="00251632"/>
    <w:rsid w:val="00252B5D"/>
    <w:rsid w:val="00253C2B"/>
    <w:rsid w:val="002542C8"/>
    <w:rsid w:val="0025430D"/>
    <w:rsid w:val="00254398"/>
    <w:rsid w:val="002547BD"/>
    <w:rsid w:val="00255226"/>
    <w:rsid w:val="00255B5C"/>
    <w:rsid w:val="00256091"/>
    <w:rsid w:val="00256DE0"/>
    <w:rsid w:val="002575D7"/>
    <w:rsid w:val="00257F80"/>
    <w:rsid w:val="00260116"/>
    <w:rsid w:val="00260424"/>
    <w:rsid w:val="00260CB9"/>
    <w:rsid w:val="00261071"/>
    <w:rsid w:val="00261C7B"/>
    <w:rsid w:val="00261D36"/>
    <w:rsid w:val="00262216"/>
    <w:rsid w:val="00262996"/>
    <w:rsid w:val="002629DD"/>
    <w:rsid w:val="00262CCC"/>
    <w:rsid w:val="002630BA"/>
    <w:rsid w:val="0026385D"/>
    <w:rsid w:val="00263A31"/>
    <w:rsid w:val="0026416C"/>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0F01"/>
    <w:rsid w:val="00271981"/>
    <w:rsid w:val="00271CA1"/>
    <w:rsid w:val="002720E9"/>
    <w:rsid w:val="00272254"/>
    <w:rsid w:val="00273211"/>
    <w:rsid w:val="00273EBD"/>
    <w:rsid w:val="0027421E"/>
    <w:rsid w:val="00274815"/>
    <w:rsid w:val="002749A5"/>
    <w:rsid w:val="00274A76"/>
    <w:rsid w:val="00274AFD"/>
    <w:rsid w:val="00274F83"/>
    <w:rsid w:val="0027520E"/>
    <w:rsid w:val="002757A5"/>
    <w:rsid w:val="00275B69"/>
    <w:rsid w:val="002766C3"/>
    <w:rsid w:val="0027699C"/>
    <w:rsid w:val="00276A44"/>
    <w:rsid w:val="002773AF"/>
    <w:rsid w:val="00277DDF"/>
    <w:rsid w:val="00280251"/>
    <w:rsid w:val="00280B47"/>
    <w:rsid w:val="0028146A"/>
    <w:rsid w:val="002816B9"/>
    <w:rsid w:val="002819CC"/>
    <w:rsid w:val="0028277B"/>
    <w:rsid w:val="00282812"/>
    <w:rsid w:val="00282A48"/>
    <w:rsid w:val="002834E3"/>
    <w:rsid w:val="002836BE"/>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97E2E"/>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023"/>
    <w:rsid w:val="002C01E3"/>
    <w:rsid w:val="002C13D6"/>
    <w:rsid w:val="002C3755"/>
    <w:rsid w:val="002C3D43"/>
    <w:rsid w:val="002C4051"/>
    <w:rsid w:val="002C43AB"/>
    <w:rsid w:val="002C497E"/>
    <w:rsid w:val="002C564D"/>
    <w:rsid w:val="002C56D8"/>
    <w:rsid w:val="002C5B0F"/>
    <w:rsid w:val="002C6460"/>
    <w:rsid w:val="002C6938"/>
    <w:rsid w:val="002C6E7C"/>
    <w:rsid w:val="002C6EC6"/>
    <w:rsid w:val="002C724D"/>
    <w:rsid w:val="002D071A"/>
    <w:rsid w:val="002D146C"/>
    <w:rsid w:val="002D20F9"/>
    <w:rsid w:val="002D231A"/>
    <w:rsid w:val="002D27CA"/>
    <w:rsid w:val="002D32A6"/>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1055"/>
    <w:rsid w:val="002E17D8"/>
    <w:rsid w:val="002E3C54"/>
    <w:rsid w:val="002E4EAD"/>
    <w:rsid w:val="002E5A0C"/>
    <w:rsid w:val="002E719D"/>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60E9"/>
    <w:rsid w:val="002F6321"/>
    <w:rsid w:val="002F64F8"/>
    <w:rsid w:val="002F6F3F"/>
    <w:rsid w:val="002F7041"/>
    <w:rsid w:val="002F744E"/>
    <w:rsid w:val="002F7FD1"/>
    <w:rsid w:val="00300ACD"/>
    <w:rsid w:val="00300FBA"/>
    <w:rsid w:val="0030220D"/>
    <w:rsid w:val="00302310"/>
    <w:rsid w:val="003027DB"/>
    <w:rsid w:val="0030299D"/>
    <w:rsid w:val="00302FC2"/>
    <w:rsid w:val="00303418"/>
    <w:rsid w:val="00304F87"/>
    <w:rsid w:val="0030598F"/>
    <w:rsid w:val="00305B75"/>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144"/>
    <w:rsid w:val="00317EC9"/>
    <w:rsid w:val="00320B8D"/>
    <w:rsid w:val="00320FC9"/>
    <w:rsid w:val="00321B37"/>
    <w:rsid w:val="00322018"/>
    <w:rsid w:val="003235FD"/>
    <w:rsid w:val="003238AF"/>
    <w:rsid w:val="00323B07"/>
    <w:rsid w:val="0032413B"/>
    <w:rsid w:val="00324EF3"/>
    <w:rsid w:val="003260DD"/>
    <w:rsid w:val="003262D8"/>
    <w:rsid w:val="00326780"/>
    <w:rsid w:val="00326954"/>
    <w:rsid w:val="00331251"/>
    <w:rsid w:val="0033133D"/>
    <w:rsid w:val="00331B0D"/>
    <w:rsid w:val="00331C2E"/>
    <w:rsid w:val="0033246A"/>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0ED"/>
    <w:rsid w:val="003442B0"/>
    <w:rsid w:val="00345573"/>
    <w:rsid w:val="00345E5B"/>
    <w:rsid w:val="0034618E"/>
    <w:rsid w:val="003465C1"/>
    <w:rsid w:val="003467C7"/>
    <w:rsid w:val="003475CD"/>
    <w:rsid w:val="00347818"/>
    <w:rsid w:val="00347A1A"/>
    <w:rsid w:val="00350F2A"/>
    <w:rsid w:val="00351204"/>
    <w:rsid w:val="003525D7"/>
    <w:rsid w:val="003527B2"/>
    <w:rsid w:val="00352855"/>
    <w:rsid w:val="003529B8"/>
    <w:rsid w:val="00352EED"/>
    <w:rsid w:val="0035466A"/>
    <w:rsid w:val="0035574C"/>
    <w:rsid w:val="00355EBC"/>
    <w:rsid w:val="0035625A"/>
    <w:rsid w:val="003566FF"/>
    <w:rsid w:val="00356AE9"/>
    <w:rsid w:val="00360487"/>
    <w:rsid w:val="0036082C"/>
    <w:rsid w:val="00360CF3"/>
    <w:rsid w:val="00361050"/>
    <w:rsid w:val="003610D3"/>
    <w:rsid w:val="00361246"/>
    <w:rsid w:val="003613A3"/>
    <w:rsid w:val="00361F92"/>
    <w:rsid w:val="00362B5F"/>
    <w:rsid w:val="00363852"/>
    <w:rsid w:val="00363A78"/>
    <w:rsid w:val="003641E2"/>
    <w:rsid w:val="00364D7D"/>
    <w:rsid w:val="00365386"/>
    <w:rsid w:val="00365743"/>
    <w:rsid w:val="00365767"/>
    <w:rsid w:val="0036665F"/>
    <w:rsid w:val="00366962"/>
    <w:rsid w:val="00366A67"/>
    <w:rsid w:val="00366A81"/>
    <w:rsid w:val="00366B97"/>
    <w:rsid w:val="003674B3"/>
    <w:rsid w:val="00367A2D"/>
    <w:rsid w:val="00367D19"/>
    <w:rsid w:val="00370158"/>
    <w:rsid w:val="00370245"/>
    <w:rsid w:val="0037155A"/>
    <w:rsid w:val="00371627"/>
    <w:rsid w:val="00371D4D"/>
    <w:rsid w:val="0037247C"/>
    <w:rsid w:val="003726C4"/>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BA"/>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7DC"/>
    <w:rsid w:val="0039607A"/>
    <w:rsid w:val="00396825"/>
    <w:rsid w:val="003A02DC"/>
    <w:rsid w:val="003A143D"/>
    <w:rsid w:val="003A188D"/>
    <w:rsid w:val="003A1B19"/>
    <w:rsid w:val="003A25FD"/>
    <w:rsid w:val="003A338F"/>
    <w:rsid w:val="003A3887"/>
    <w:rsid w:val="003A3A74"/>
    <w:rsid w:val="003A3D1F"/>
    <w:rsid w:val="003A3DC3"/>
    <w:rsid w:val="003A3E3A"/>
    <w:rsid w:val="003A47F4"/>
    <w:rsid w:val="003A4876"/>
    <w:rsid w:val="003A48D5"/>
    <w:rsid w:val="003A4A54"/>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DB7"/>
    <w:rsid w:val="003B1F56"/>
    <w:rsid w:val="003B2249"/>
    <w:rsid w:val="003B2345"/>
    <w:rsid w:val="003B2FD4"/>
    <w:rsid w:val="003B3A3B"/>
    <w:rsid w:val="003B4426"/>
    <w:rsid w:val="003B477E"/>
    <w:rsid w:val="003B4971"/>
    <w:rsid w:val="003B5182"/>
    <w:rsid w:val="003B5239"/>
    <w:rsid w:val="003B52F7"/>
    <w:rsid w:val="003B5923"/>
    <w:rsid w:val="003B5A0D"/>
    <w:rsid w:val="003B5F06"/>
    <w:rsid w:val="003B6A7F"/>
    <w:rsid w:val="003B7022"/>
    <w:rsid w:val="003B7116"/>
    <w:rsid w:val="003B7D4B"/>
    <w:rsid w:val="003C092F"/>
    <w:rsid w:val="003C0939"/>
    <w:rsid w:val="003C0DDE"/>
    <w:rsid w:val="003C2545"/>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5F7"/>
    <w:rsid w:val="003D2771"/>
    <w:rsid w:val="003D29B9"/>
    <w:rsid w:val="003D2A53"/>
    <w:rsid w:val="003D33F9"/>
    <w:rsid w:val="003D37D2"/>
    <w:rsid w:val="003D3804"/>
    <w:rsid w:val="003D414F"/>
    <w:rsid w:val="003D457F"/>
    <w:rsid w:val="003D4FFC"/>
    <w:rsid w:val="003D508F"/>
    <w:rsid w:val="003D5C37"/>
    <w:rsid w:val="003D6447"/>
    <w:rsid w:val="003D7A48"/>
    <w:rsid w:val="003E1296"/>
    <w:rsid w:val="003E162A"/>
    <w:rsid w:val="003E203F"/>
    <w:rsid w:val="003E2398"/>
    <w:rsid w:val="003E3700"/>
    <w:rsid w:val="003E3882"/>
    <w:rsid w:val="003E3F54"/>
    <w:rsid w:val="003E4724"/>
    <w:rsid w:val="003E4B10"/>
    <w:rsid w:val="003E5AD7"/>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2816"/>
    <w:rsid w:val="003F3945"/>
    <w:rsid w:val="003F39B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388B"/>
    <w:rsid w:val="00403E21"/>
    <w:rsid w:val="0040416A"/>
    <w:rsid w:val="00405597"/>
    <w:rsid w:val="004061CC"/>
    <w:rsid w:val="00406346"/>
    <w:rsid w:val="004065E5"/>
    <w:rsid w:val="00407B50"/>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91"/>
    <w:rsid w:val="004163E0"/>
    <w:rsid w:val="00416942"/>
    <w:rsid w:val="00416BAE"/>
    <w:rsid w:val="00417836"/>
    <w:rsid w:val="004201F9"/>
    <w:rsid w:val="004213E9"/>
    <w:rsid w:val="00421C41"/>
    <w:rsid w:val="00421EB0"/>
    <w:rsid w:val="00421FE9"/>
    <w:rsid w:val="0042216A"/>
    <w:rsid w:val="0042274B"/>
    <w:rsid w:val="00422956"/>
    <w:rsid w:val="00422AA9"/>
    <w:rsid w:val="00422B31"/>
    <w:rsid w:val="00423618"/>
    <w:rsid w:val="004239DF"/>
    <w:rsid w:val="00423BC9"/>
    <w:rsid w:val="00424085"/>
    <w:rsid w:val="004246C0"/>
    <w:rsid w:val="00424AC8"/>
    <w:rsid w:val="00424FB4"/>
    <w:rsid w:val="004251D0"/>
    <w:rsid w:val="00425403"/>
    <w:rsid w:val="00425B23"/>
    <w:rsid w:val="0042714D"/>
    <w:rsid w:val="004272E5"/>
    <w:rsid w:val="00427885"/>
    <w:rsid w:val="00430324"/>
    <w:rsid w:val="00430765"/>
    <w:rsid w:val="0043156E"/>
    <w:rsid w:val="004318B2"/>
    <w:rsid w:val="00431BEF"/>
    <w:rsid w:val="0043208C"/>
    <w:rsid w:val="00432212"/>
    <w:rsid w:val="0043266C"/>
    <w:rsid w:val="00432A6B"/>
    <w:rsid w:val="00433E48"/>
    <w:rsid w:val="00434194"/>
    <w:rsid w:val="00434272"/>
    <w:rsid w:val="004345F3"/>
    <w:rsid w:val="00434855"/>
    <w:rsid w:val="00435233"/>
    <w:rsid w:val="004354E2"/>
    <w:rsid w:val="00435A41"/>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84A"/>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68FE"/>
    <w:rsid w:val="00457255"/>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1743"/>
    <w:rsid w:val="00472366"/>
    <w:rsid w:val="00472760"/>
    <w:rsid w:val="00472A91"/>
    <w:rsid w:val="00473001"/>
    <w:rsid w:val="00473A29"/>
    <w:rsid w:val="004750FF"/>
    <w:rsid w:val="00475160"/>
    <w:rsid w:val="0047518D"/>
    <w:rsid w:val="00476DDA"/>
    <w:rsid w:val="0047795F"/>
    <w:rsid w:val="00480493"/>
    <w:rsid w:val="004804E6"/>
    <w:rsid w:val="004819D9"/>
    <w:rsid w:val="004827B8"/>
    <w:rsid w:val="00482EA7"/>
    <w:rsid w:val="004835A3"/>
    <w:rsid w:val="00484FBF"/>
    <w:rsid w:val="0048540D"/>
    <w:rsid w:val="00485C7E"/>
    <w:rsid w:val="00485F39"/>
    <w:rsid w:val="00486982"/>
    <w:rsid w:val="004879E3"/>
    <w:rsid w:val="00487E49"/>
    <w:rsid w:val="00490145"/>
    <w:rsid w:val="00490287"/>
    <w:rsid w:val="00490751"/>
    <w:rsid w:val="00490FAB"/>
    <w:rsid w:val="0049171C"/>
    <w:rsid w:val="00492B50"/>
    <w:rsid w:val="00493BEB"/>
    <w:rsid w:val="004945D5"/>
    <w:rsid w:val="00494FA2"/>
    <w:rsid w:val="00495749"/>
    <w:rsid w:val="00495A00"/>
    <w:rsid w:val="00495E61"/>
    <w:rsid w:val="00496534"/>
    <w:rsid w:val="00497877"/>
    <w:rsid w:val="00497C5C"/>
    <w:rsid w:val="00497F51"/>
    <w:rsid w:val="004A01E3"/>
    <w:rsid w:val="004A0A2F"/>
    <w:rsid w:val="004A21D0"/>
    <w:rsid w:val="004A22D7"/>
    <w:rsid w:val="004A2731"/>
    <w:rsid w:val="004A2919"/>
    <w:rsid w:val="004A2C03"/>
    <w:rsid w:val="004A2F73"/>
    <w:rsid w:val="004A33AE"/>
    <w:rsid w:val="004A3533"/>
    <w:rsid w:val="004A397D"/>
    <w:rsid w:val="004A3C64"/>
    <w:rsid w:val="004A4CBF"/>
    <w:rsid w:val="004A618A"/>
    <w:rsid w:val="004A6954"/>
    <w:rsid w:val="004A72C0"/>
    <w:rsid w:val="004A7DD7"/>
    <w:rsid w:val="004A7F67"/>
    <w:rsid w:val="004B0010"/>
    <w:rsid w:val="004B01C9"/>
    <w:rsid w:val="004B0C3B"/>
    <w:rsid w:val="004B106F"/>
    <w:rsid w:val="004B170F"/>
    <w:rsid w:val="004B1BFC"/>
    <w:rsid w:val="004B1D2E"/>
    <w:rsid w:val="004B1DF6"/>
    <w:rsid w:val="004B1EEB"/>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C3A4E"/>
    <w:rsid w:val="004C3AD6"/>
    <w:rsid w:val="004C487C"/>
    <w:rsid w:val="004C53D8"/>
    <w:rsid w:val="004C5872"/>
    <w:rsid w:val="004C5CE1"/>
    <w:rsid w:val="004C66F1"/>
    <w:rsid w:val="004C6E18"/>
    <w:rsid w:val="004C71D7"/>
    <w:rsid w:val="004C7412"/>
    <w:rsid w:val="004C78F5"/>
    <w:rsid w:val="004C7937"/>
    <w:rsid w:val="004C7F29"/>
    <w:rsid w:val="004D0792"/>
    <w:rsid w:val="004D0D39"/>
    <w:rsid w:val="004D14BA"/>
    <w:rsid w:val="004D3851"/>
    <w:rsid w:val="004D3ADB"/>
    <w:rsid w:val="004D3C23"/>
    <w:rsid w:val="004D41F8"/>
    <w:rsid w:val="004D4538"/>
    <w:rsid w:val="004D4A9F"/>
    <w:rsid w:val="004D4FB6"/>
    <w:rsid w:val="004D572F"/>
    <w:rsid w:val="004D6DBA"/>
    <w:rsid w:val="004D71E0"/>
    <w:rsid w:val="004D7610"/>
    <w:rsid w:val="004E14D0"/>
    <w:rsid w:val="004E1CB3"/>
    <w:rsid w:val="004E23A7"/>
    <w:rsid w:val="004E2453"/>
    <w:rsid w:val="004E2554"/>
    <w:rsid w:val="004E3AF7"/>
    <w:rsid w:val="004E52DE"/>
    <w:rsid w:val="004E5418"/>
    <w:rsid w:val="004E5D84"/>
    <w:rsid w:val="004E68C1"/>
    <w:rsid w:val="004E6B02"/>
    <w:rsid w:val="004E76F5"/>
    <w:rsid w:val="004E7C97"/>
    <w:rsid w:val="004F0F78"/>
    <w:rsid w:val="004F16E2"/>
    <w:rsid w:val="004F21EE"/>
    <w:rsid w:val="004F30C6"/>
    <w:rsid w:val="004F6373"/>
    <w:rsid w:val="004F6B1F"/>
    <w:rsid w:val="004F6CE2"/>
    <w:rsid w:val="004F6E37"/>
    <w:rsid w:val="004F7A89"/>
    <w:rsid w:val="0050101A"/>
    <w:rsid w:val="005013B4"/>
    <w:rsid w:val="00502279"/>
    <w:rsid w:val="00502710"/>
    <w:rsid w:val="00502C94"/>
    <w:rsid w:val="0050353D"/>
    <w:rsid w:val="00503B86"/>
    <w:rsid w:val="00503D5E"/>
    <w:rsid w:val="00503E57"/>
    <w:rsid w:val="00503ECC"/>
    <w:rsid w:val="0050460D"/>
    <w:rsid w:val="00504FED"/>
    <w:rsid w:val="00505528"/>
    <w:rsid w:val="00505600"/>
    <w:rsid w:val="005059E2"/>
    <w:rsid w:val="00505C31"/>
    <w:rsid w:val="00505CC2"/>
    <w:rsid w:val="005071A2"/>
    <w:rsid w:val="00507646"/>
    <w:rsid w:val="00507BD9"/>
    <w:rsid w:val="00507F26"/>
    <w:rsid w:val="00510144"/>
    <w:rsid w:val="0051016B"/>
    <w:rsid w:val="005109C8"/>
    <w:rsid w:val="00510B56"/>
    <w:rsid w:val="00511509"/>
    <w:rsid w:val="005115E2"/>
    <w:rsid w:val="005117AD"/>
    <w:rsid w:val="00511CD1"/>
    <w:rsid w:val="00512424"/>
    <w:rsid w:val="005124A8"/>
    <w:rsid w:val="00512D6A"/>
    <w:rsid w:val="00513006"/>
    <w:rsid w:val="005135EA"/>
    <w:rsid w:val="00514955"/>
    <w:rsid w:val="00514C5A"/>
    <w:rsid w:val="00514D8A"/>
    <w:rsid w:val="00516128"/>
    <w:rsid w:val="00516146"/>
    <w:rsid w:val="00516384"/>
    <w:rsid w:val="00517560"/>
    <w:rsid w:val="00517B5C"/>
    <w:rsid w:val="005211C4"/>
    <w:rsid w:val="00522156"/>
    <w:rsid w:val="00522C81"/>
    <w:rsid w:val="00524767"/>
    <w:rsid w:val="00524F35"/>
    <w:rsid w:val="00524F87"/>
    <w:rsid w:val="005259A5"/>
    <w:rsid w:val="00525BF0"/>
    <w:rsid w:val="00525C2F"/>
    <w:rsid w:val="00525CD6"/>
    <w:rsid w:val="00526206"/>
    <w:rsid w:val="00526671"/>
    <w:rsid w:val="00526F4E"/>
    <w:rsid w:val="00530791"/>
    <w:rsid w:val="00531682"/>
    <w:rsid w:val="00532610"/>
    <w:rsid w:val="005332D7"/>
    <w:rsid w:val="005334D5"/>
    <w:rsid w:val="0053388B"/>
    <w:rsid w:val="005346E8"/>
    <w:rsid w:val="0053569A"/>
    <w:rsid w:val="005358AB"/>
    <w:rsid w:val="00536457"/>
    <w:rsid w:val="00536850"/>
    <w:rsid w:val="00537091"/>
    <w:rsid w:val="00537288"/>
    <w:rsid w:val="00537430"/>
    <w:rsid w:val="005374E4"/>
    <w:rsid w:val="005404FE"/>
    <w:rsid w:val="00541579"/>
    <w:rsid w:val="0054177C"/>
    <w:rsid w:val="00541EC8"/>
    <w:rsid w:val="005429F6"/>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C55"/>
    <w:rsid w:val="005530AB"/>
    <w:rsid w:val="00553179"/>
    <w:rsid w:val="00553508"/>
    <w:rsid w:val="00553677"/>
    <w:rsid w:val="00553E65"/>
    <w:rsid w:val="00554258"/>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F9F"/>
    <w:rsid w:val="00566FFF"/>
    <w:rsid w:val="005677B6"/>
    <w:rsid w:val="00567F3B"/>
    <w:rsid w:val="00567F69"/>
    <w:rsid w:val="0057026E"/>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755"/>
    <w:rsid w:val="00583DC6"/>
    <w:rsid w:val="00583E0F"/>
    <w:rsid w:val="0058454D"/>
    <w:rsid w:val="0058532E"/>
    <w:rsid w:val="005859DC"/>
    <w:rsid w:val="005864FA"/>
    <w:rsid w:val="00586956"/>
    <w:rsid w:val="00587942"/>
    <w:rsid w:val="00590164"/>
    <w:rsid w:val="005902B1"/>
    <w:rsid w:val="005902F9"/>
    <w:rsid w:val="00590EE0"/>
    <w:rsid w:val="005914AE"/>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406F"/>
    <w:rsid w:val="005A4445"/>
    <w:rsid w:val="005A5060"/>
    <w:rsid w:val="005A591A"/>
    <w:rsid w:val="005A612B"/>
    <w:rsid w:val="005A6AD0"/>
    <w:rsid w:val="005A774A"/>
    <w:rsid w:val="005B05C2"/>
    <w:rsid w:val="005B15AF"/>
    <w:rsid w:val="005B15C2"/>
    <w:rsid w:val="005B25EB"/>
    <w:rsid w:val="005B3056"/>
    <w:rsid w:val="005B3177"/>
    <w:rsid w:val="005B351E"/>
    <w:rsid w:val="005B420E"/>
    <w:rsid w:val="005B4B60"/>
    <w:rsid w:val="005B4D3C"/>
    <w:rsid w:val="005B4EA1"/>
    <w:rsid w:val="005B61BE"/>
    <w:rsid w:val="005B622A"/>
    <w:rsid w:val="005B670C"/>
    <w:rsid w:val="005B6C6F"/>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91"/>
    <w:rsid w:val="005D1CF3"/>
    <w:rsid w:val="005D2118"/>
    <w:rsid w:val="005D254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24F4"/>
    <w:rsid w:val="005E2DC7"/>
    <w:rsid w:val="005E3953"/>
    <w:rsid w:val="005E4410"/>
    <w:rsid w:val="005E4829"/>
    <w:rsid w:val="005E48C1"/>
    <w:rsid w:val="005E4978"/>
    <w:rsid w:val="005E50F7"/>
    <w:rsid w:val="005E5E8F"/>
    <w:rsid w:val="005E5FFF"/>
    <w:rsid w:val="005E65A1"/>
    <w:rsid w:val="005E6A78"/>
    <w:rsid w:val="005E7381"/>
    <w:rsid w:val="005F04DA"/>
    <w:rsid w:val="005F0514"/>
    <w:rsid w:val="005F14B2"/>
    <w:rsid w:val="005F1728"/>
    <w:rsid w:val="005F1E65"/>
    <w:rsid w:val="005F202B"/>
    <w:rsid w:val="005F2943"/>
    <w:rsid w:val="005F3D66"/>
    <w:rsid w:val="005F51B3"/>
    <w:rsid w:val="005F5A62"/>
    <w:rsid w:val="005F6417"/>
    <w:rsid w:val="005F6B1E"/>
    <w:rsid w:val="005F6E26"/>
    <w:rsid w:val="006000FF"/>
    <w:rsid w:val="006010A4"/>
    <w:rsid w:val="006020E1"/>
    <w:rsid w:val="0060311B"/>
    <w:rsid w:val="0060349C"/>
    <w:rsid w:val="006034A7"/>
    <w:rsid w:val="00603906"/>
    <w:rsid w:val="00604275"/>
    <w:rsid w:val="00604847"/>
    <w:rsid w:val="00604D12"/>
    <w:rsid w:val="00606874"/>
    <w:rsid w:val="00606DD8"/>
    <w:rsid w:val="00607C2D"/>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5E3D"/>
    <w:rsid w:val="00617417"/>
    <w:rsid w:val="006177D1"/>
    <w:rsid w:val="0061799E"/>
    <w:rsid w:val="0062093A"/>
    <w:rsid w:val="0062144E"/>
    <w:rsid w:val="0062189D"/>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702"/>
    <w:rsid w:val="00634B66"/>
    <w:rsid w:val="00635498"/>
    <w:rsid w:val="006358D6"/>
    <w:rsid w:val="006361A2"/>
    <w:rsid w:val="006365C0"/>
    <w:rsid w:val="006368D3"/>
    <w:rsid w:val="00636B72"/>
    <w:rsid w:val="00636B86"/>
    <w:rsid w:val="00637641"/>
    <w:rsid w:val="00637A9A"/>
    <w:rsid w:val="00640C23"/>
    <w:rsid w:val="00640D88"/>
    <w:rsid w:val="00640DFF"/>
    <w:rsid w:val="00641BD1"/>
    <w:rsid w:val="00642066"/>
    <w:rsid w:val="006424E5"/>
    <w:rsid w:val="00642EDD"/>
    <w:rsid w:val="00642F9D"/>
    <w:rsid w:val="00643367"/>
    <w:rsid w:val="00643FC5"/>
    <w:rsid w:val="006446A5"/>
    <w:rsid w:val="00644AE7"/>
    <w:rsid w:val="00644BD6"/>
    <w:rsid w:val="0064558D"/>
    <w:rsid w:val="006457E3"/>
    <w:rsid w:val="006459ED"/>
    <w:rsid w:val="00646925"/>
    <w:rsid w:val="00647397"/>
    <w:rsid w:val="006474E0"/>
    <w:rsid w:val="006478F4"/>
    <w:rsid w:val="00647AF3"/>
    <w:rsid w:val="00647CAE"/>
    <w:rsid w:val="00650124"/>
    <w:rsid w:val="00650700"/>
    <w:rsid w:val="00651140"/>
    <w:rsid w:val="00651465"/>
    <w:rsid w:val="00653279"/>
    <w:rsid w:val="00653751"/>
    <w:rsid w:val="00654AAC"/>
    <w:rsid w:val="00654B31"/>
    <w:rsid w:val="006550A4"/>
    <w:rsid w:val="006551B4"/>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2C6"/>
    <w:rsid w:val="00665F74"/>
    <w:rsid w:val="0066651F"/>
    <w:rsid w:val="00666A8C"/>
    <w:rsid w:val="006672E2"/>
    <w:rsid w:val="00667E6E"/>
    <w:rsid w:val="00667F48"/>
    <w:rsid w:val="0067059F"/>
    <w:rsid w:val="0067078D"/>
    <w:rsid w:val="006709A2"/>
    <w:rsid w:val="006718C9"/>
    <w:rsid w:val="00671A9A"/>
    <w:rsid w:val="006735D5"/>
    <w:rsid w:val="006740EF"/>
    <w:rsid w:val="006755C2"/>
    <w:rsid w:val="00675884"/>
    <w:rsid w:val="00675BAB"/>
    <w:rsid w:val="00675DBB"/>
    <w:rsid w:val="00675F92"/>
    <w:rsid w:val="0067691F"/>
    <w:rsid w:val="00676E75"/>
    <w:rsid w:val="00676F46"/>
    <w:rsid w:val="006772B6"/>
    <w:rsid w:val="00677371"/>
    <w:rsid w:val="0067751B"/>
    <w:rsid w:val="00677CA2"/>
    <w:rsid w:val="00681722"/>
    <w:rsid w:val="00682042"/>
    <w:rsid w:val="00682A8F"/>
    <w:rsid w:val="00683640"/>
    <w:rsid w:val="00683FFC"/>
    <w:rsid w:val="00684867"/>
    <w:rsid w:val="00684908"/>
    <w:rsid w:val="006853B9"/>
    <w:rsid w:val="00685CF7"/>
    <w:rsid w:val="00685D13"/>
    <w:rsid w:val="00686188"/>
    <w:rsid w:val="006873AD"/>
    <w:rsid w:val="006876C7"/>
    <w:rsid w:val="006878F3"/>
    <w:rsid w:val="00687A8B"/>
    <w:rsid w:val="00690875"/>
    <w:rsid w:val="00690BA3"/>
    <w:rsid w:val="0069121E"/>
    <w:rsid w:val="00691346"/>
    <w:rsid w:val="0069246C"/>
    <w:rsid w:val="00692C5A"/>
    <w:rsid w:val="00692E09"/>
    <w:rsid w:val="006930A3"/>
    <w:rsid w:val="006933C9"/>
    <w:rsid w:val="0069446A"/>
    <w:rsid w:val="00694D5D"/>
    <w:rsid w:val="00694E59"/>
    <w:rsid w:val="006955A5"/>
    <w:rsid w:val="00696F88"/>
    <w:rsid w:val="006972A5"/>
    <w:rsid w:val="00697306"/>
    <w:rsid w:val="0069733E"/>
    <w:rsid w:val="0069736E"/>
    <w:rsid w:val="006977CC"/>
    <w:rsid w:val="006979A7"/>
    <w:rsid w:val="006A05DF"/>
    <w:rsid w:val="006A0707"/>
    <w:rsid w:val="006A07B9"/>
    <w:rsid w:val="006A1830"/>
    <w:rsid w:val="006A21F4"/>
    <w:rsid w:val="006A3056"/>
    <w:rsid w:val="006A35BD"/>
    <w:rsid w:val="006A369C"/>
    <w:rsid w:val="006A3874"/>
    <w:rsid w:val="006A46A7"/>
    <w:rsid w:val="006A4A4E"/>
    <w:rsid w:val="006A541F"/>
    <w:rsid w:val="006A5591"/>
    <w:rsid w:val="006A5C86"/>
    <w:rsid w:val="006A5CED"/>
    <w:rsid w:val="006A60DA"/>
    <w:rsid w:val="006A6297"/>
    <w:rsid w:val="006A7836"/>
    <w:rsid w:val="006A7E52"/>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407"/>
    <w:rsid w:val="006B77EA"/>
    <w:rsid w:val="006C00A8"/>
    <w:rsid w:val="006C0F15"/>
    <w:rsid w:val="006C146A"/>
    <w:rsid w:val="006C181B"/>
    <w:rsid w:val="006C1D59"/>
    <w:rsid w:val="006C252A"/>
    <w:rsid w:val="006C2711"/>
    <w:rsid w:val="006C3240"/>
    <w:rsid w:val="006C344A"/>
    <w:rsid w:val="006C37CD"/>
    <w:rsid w:val="006C3804"/>
    <w:rsid w:val="006C3E81"/>
    <w:rsid w:val="006C43FA"/>
    <w:rsid w:val="006C445D"/>
    <w:rsid w:val="006C46B0"/>
    <w:rsid w:val="006C4726"/>
    <w:rsid w:val="006C5695"/>
    <w:rsid w:val="006C5879"/>
    <w:rsid w:val="006C59F3"/>
    <w:rsid w:val="006C6498"/>
    <w:rsid w:val="006C64E5"/>
    <w:rsid w:val="006C69F1"/>
    <w:rsid w:val="006C6F1B"/>
    <w:rsid w:val="006C7FAC"/>
    <w:rsid w:val="006D0DAB"/>
    <w:rsid w:val="006D0F23"/>
    <w:rsid w:val="006D1AB2"/>
    <w:rsid w:val="006D239C"/>
    <w:rsid w:val="006D25C7"/>
    <w:rsid w:val="006D29FB"/>
    <w:rsid w:val="006D2E14"/>
    <w:rsid w:val="006D31C3"/>
    <w:rsid w:val="006D357A"/>
    <w:rsid w:val="006D408E"/>
    <w:rsid w:val="006D5521"/>
    <w:rsid w:val="006D69F9"/>
    <w:rsid w:val="006D6DF3"/>
    <w:rsid w:val="006D7219"/>
    <w:rsid w:val="006D7D1F"/>
    <w:rsid w:val="006E0CC1"/>
    <w:rsid w:val="006E0CCB"/>
    <w:rsid w:val="006E159E"/>
    <w:rsid w:val="006E2A66"/>
    <w:rsid w:val="006E3403"/>
    <w:rsid w:val="006E3408"/>
    <w:rsid w:val="006E3A57"/>
    <w:rsid w:val="006E4003"/>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4AB"/>
    <w:rsid w:val="006F4807"/>
    <w:rsid w:val="006F4CDB"/>
    <w:rsid w:val="006F529E"/>
    <w:rsid w:val="006F5548"/>
    <w:rsid w:val="006F5576"/>
    <w:rsid w:val="006F5BAC"/>
    <w:rsid w:val="006F5F57"/>
    <w:rsid w:val="006F65C9"/>
    <w:rsid w:val="006F6645"/>
    <w:rsid w:val="006F73DC"/>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271C"/>
    <w:rsid w:val="007133C8"/>
    <w:rsid w:val="00713785"/>
    <w:rsid w:val="00713CF8"/>
    <w:rsid w:val="00713DBF"/>
    <w:rsid w:val="00713F0D"/>
    <w:rsid w:val="00714953"/>
    <w:rsid w:val="00715F29"/>
    <w:rsid w:val="00716909"/>
    <w:rsid w:val="00716A22"/>
    <w:rsid w:val="00717558"/>
    <w:rsid w:val="00720C3D"/>
    <w:rsid w:val="00721110"/>
    <w:rsid w:val="00721A9F"/>
    <w:rsid w:val="0072216B"/>
    <w:rsid w:val="00722963"/>
    <w:rsid w:val="00722D1E"/>
    <w:rsid w:val="0072428F"/>
    <w:rsid w:val="007245D5"/>
    <w:rsid w:val="007246E8"/>
    <w:rsid w:val="00724D7B"/>
    <w:rsid w:val="00725AFD"/>
    <w:rsid w:val="007263CD"/>
    <w:rsid w:val="0072693B"/>
    <w:rsid w:val="00726CE6"/>
    <w:rsid w:val="00727118"/>
    <w:rsid w:val="00730416"/>
    <w:rsid w:val="00730AEA"/>
    <w:rsid w:val="00731071"/>
    <w:rsid w:val="00731270"/>
    <w:rsid w:val="00731B1D"/>
    <w:rsid w:val="0073218C"/>
    <w:rsid w:val="00732EAB"/>
    <w:rsid w:val="007330D7"/>
    <w:rsid w:val="0073349C"/>
    <w:rsid w:val="0073376A"/>
    <w:rsid w:val="00733FC1"/>
    <w:rsid w:val="007341DF"/>
    <w:rsid w:val="007345EC"/>
    <w:rsid w:val="0073466F"/>
    <w:rsid w:val="00734849"/>
    <w:rsid w:val="00734987"/>
    <w:rsid w:val="00735A8F"/>
    <w:rsid w:val="0073642E"/>
    <w:rsid w:val="0073666D"/>
    <w:rsid w:val="00736D52"/>
    <w:rsid w:val="00736DF6"/>
    <w:rsid w:val="007372D5"/>
    <w:rsid w:val="007377C4"/>
    <w:rsid w:val="00737D95"/>
    <w:rsid w:val="00737F20"/>
    <w:rsid w:val="007403E9"/>
    <w:rsid w:val="00740509"/>
    <w:rsid w:val="00740A38"/>
    <w:rsid w:val="00740A8D"/>
    <w:rsid w:val="00740AB7"/>
    <w:rsid w:val="007421C4"/>
    <w:rsid w:val="007423DB"/>
    <w:rsid w:val="00742683"/>
    <w:rsid w:val="0074273F"/>
    <w:rsid w:val="00742EB0"/>
    <w:rsid w:val="00743600"/>
    <w:rsid w:val="0074366F"/>
    <w:rsid w:val="007437AE"/>
    <w:rsid w:val="00743B6B"/>
    <w:rsid w:val="00743EF3"/>
    <w:rsid w:val="0074406F"/>
    <w:rsid w:val="007444F7"/>
    <w:rsid w:val="0074451B"/>
    <w:rsid w:val="00744E19"/>
    <w:rsid w:val="0074553D"/>
    <w:rsid w:val="00745D1B"/>
    <w:rsid w:val="0074615B"/>
    <w:rsid w:val="00746CC5"/>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192"/>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127"/>
    <w:rsid w:val="00771D69"/>
    <w:rsid w:val="007725E4"/>
    <w:rsid w:val="007726A7"/>
    <w:rsid w:val="007726F1"/>
    <w:rsid w:val="00772CFD"/>
    <w:rsid w:val="00772D83"/>
    <w:rsid w:val="0077302C"/>
    <w:rsid w:val="007736AA"/>
    <w:rsid w:val="007737F7"/>
    <w:rsid w:val="007755F7"/>
    <w:rsid w:val="0077578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8C6"/>
    <w:rsid w:val="00786FB4"/>
    <w:rsid w:val="00787E3B"/>
    <w:rsid w:val="00790E56"/>
    <w:rsid w:val="00791C3C"/>
    <w:rsid w:val="00791CB5"/>
    <w:rsid w:val="007923C3"/>
    <w:rsid w:val="007925FD"/>
    <w:rsid w:val="00792B3E"/>
    <w:rsid w:val="00792B7C"/>
    <w:rsid w:val="00792C75"/>
    <w:rsid w:val="00792CF5"/>
    <w:rsid w:val="00793092"/>
    <w:rsid w:val="00793324"/>
    <w:rsid w:val="00793388"/>
    <w:rsid w:val="00793C1D"/>
    <w:rsid w:val="00793E12"/>
    <w:rsid w:val="007941CF"/>
    <w:rsid w:val="007947EF"/>
    <w:rsid w:val="007958B9"/>
    <w:rsid w:val="00795B34"/>
    <w:rsid w:val="00795D15"/>
    <w:rsid w:val="00796693"/>
    <w:rsid w:val="00796CA8"/>
    <w:rsid w:val="007979E4"/>
    <w:rsid w:val="00797E04"/>
    <w:rsid w:val="00797EBD"/>
    <w:rsid w:val="00797F4E"/>
    <w:rsid w:val="007A0F25"/>
    <w:rsid w:val="007A1B22"/>
    <w:rsid w:val="007A1C55"/>
    <w:rsid w:val="007A1F35"/>
    <w:rsid w:val="007A1FB0"/>
    <w:rsid w:val="007A22CE"/>
    <w:rsid w:val="007A2D8C"/>
    <w:rsid w:val="007A2E9E"/>
    <w:rsid w:val="007A3474"/>
    <w:rsid w:val="007A350A"/>
    <w:rsid w:val="007A380B"/>
    <w:rsid w:val="007A3B1F"/>
    <w:rsid w:val="007A3F6E"/>
    <w:rsid w:val="007A4605"/>
    <w:rsid w:val="007A4C89"/>
    <w:rsid w:val="007A4E4B"/>
    <w:rsid w:val="007A5AA9"/>
    <w:rsid w:val="007A5F16"/>
    <w:rsid w:val="007A68BF"/>
    <w:rsid w:val="007A6AED"/>
    <w:rsid w:val="007A7007"/>
    <w:rsid w:val="007A7683"/>
    <w:rsid w:val="007A7A4B"/>
    <w:rsid w:val="007A7ACB"/>
    <w:rsid w:val="007B0234"/>
    <w:rsid w:val="007B2FB8"/>
    <w:rsid w:val="007B3265"/>
    <w:rsid w:val="007B34A4"/>
    <w:rsid w:val="007B3E89"/>
    <w:rsid w:val="007B64E3"/>
    <w:rsid w:val="007B692F"/>
    <w:rsid w:val="007B735C"/>
    <w:rsid w:val="007B74A3"/>
    <w:rsid w:val="007B75FE"/>
    <w:rsid w:val="007C02E3"/>
    <w:rsid w:val="007C0A24"/>
    <w:rsid w:val="007C103D"/>
    <w:rsid w:val="007C14EE"/>
    <w:rsid w:val="007C1537"/>
    <w:rsid w:val="007C19AC"/>
    <w:rsid w:val="007C2585"/>
    <w:rsid w:val="007C2D23"/>
    <w:rsid w:val="007C3B90"/>
    <w:rsid w:val="007C4526"/>
    <w:rsid w:val="007C495B"/>
    <w:rsid w:val="007C52E1"/>
    <w:rsid w:val="007C53D3"/>
    <w:rsid w:val="007C556A"/>
    <w:rsid w:val="007C5C32"/>
    <w:rsid w:val="007C5CF0"/>
    <w:rsid w:val="007C61DB"/>
    <w:rsid w:val="007C6201"/>
    <w:rsid w:val="007C7512"/>
    <w:rsid w:val="007C7A4F"/>
    <w:rsid w:val="007C7CF6"/>
    <w:rsid w:val="007D00E0"/>
    <w:rsid w:val="007D011A"/>
    <w:rsid w:val="007D04C2"/>
    <w:rsid w:val="007D089D"/>
    <w:rsid w:val="007D0C80"/>
    <w:rsid w:val="007D2197"/>
    <w:rsid w:val="007D26C1"/>
    <w:rsid w:val="007D2B2E"/>
    <w:rsid w:val="007D2D68"/>
    <w:rsid w:val="007D2E32"/>
    <w:rsid w:val="007D40D2"/>
    <w:rsid w:val="007D42F7"/>
    <w:rsid w:val="007D477B"/>
    <w:rsid w:val="007D55A4"/>
    <w:rsid w:val="007D57C7"/>
    <w:rsid w:val="007D5F98"/>
    <w:rsid w:val="007D69DB"/>
    <w:rsid w:val="007D6E1E"/>
    <w:rsid w:val="007D726E"/>
    <w:rsid w:val="007D77FB"/>
    <w:rsid w:val="007E004F"/>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B7"/>
    <w:rsid w:val="007F0E8D"/>
    <w:rsid w:val="007F1254"/>
    <w:rsid w:val="007F22A2"/>
    <w:rsid w:val="007F2CE5"/>
    <w:rsid w:val="007F43AF"/>
    <w:rsid w:val="007F50DC"/>
    <w:rsid w:val="007F5C28"/>
    <w:rsid w:val="007F6371"/>
    <w:rsid w:val="007F65D5"/>
    <w:rsid w:val="007F6786"/>
    <w:rsid w:val="007F6F42"/>
    <w:rsid w:val="007F70A4"/>
    <w:rsid w:val="007F72B6"/>
    <w:rsid w:val="007F7471"/>
    <w:rsid w:val="007F750B"/>
    <w:rsid w:val="007F7648"/>
    <w:rsid w:val="007F7B24"/>
    <w:rsid w:val="007F7C1D"/>
    <w:rsid w:val="00800059"/>
    <w:rsid w:val="00801881"/>
    <w:rsid w:val="00801A7B"/>
    <w:rsid w:val="008021B6"/>
    <w:rsid w:val="00802C2D"/>
    <w:rsid w:val="00804A2A"/>
    <w:rsid w:val="00804D8C"/>
    <w:rsid w:val="00804EC6"/>
    <w:rsid w:val="00805355"/>
    <w:rsid w:val="00805B99"/>
    <w:rsid w:val="00805D18"/>
    <w:rsid w:val="00806376"/>
    <w:rsid w:val="0080698C"/>
    <w:rsid w:val="00810015"/>
    <w:rsid w:val="00811546"/>
    <w:rsid w:val="008116B4"/>
    <w:rsid w:val="00811BDE"/>
    <w:rsid w:val="00812818"/>
    <w:rsid w:val="00812D77"/>
    <w:rsid w:val="008134ED"/>
    <w:rsid w:val="00813673"/>
    <w:rsid w:val="00813D75"/>
    <w:rsid w:val="00814E04"/>
    <w:rsid w:val="008150FA"/>
    <w:rsid w:val="00815945"/>
    <w:rsid w:val="008163E9"/>
    <w:rsid w:val="00816495"/>
    <w:rsid w:val="00817033"/>
    <w:rsid w:val="00817267"/>
    <w:rsid w:val="00817678"/>
    <w:rsid w:val="008200CA"/>
    <w:rsid w:val="00820B3D"/>
    <w:rsid w:val="008216E6"/>
    <w:rsid w:val="008224AE"/>
    <w:rsid w:val="008229F5"/>
    <w:rsid w:val="00822CDE"/>
    <w:rsid w:val="00822EB2"/>
    <w:rsid w:val="008238C5"/>
    <w:rsid w:val="00824425"/>
    <w:rsid w:val="008258E0"/>
    <w:rsid w:val="00825B7B"/>
    <w:rsid w:val="008263F4"/>
    <w:rsid w:val="00830103"/>
    <w:rsid w:val="00831007"/>
    <w:rsid w:val="00831414"/>
    <w:rsid w:val="008314E4"/>
    <w:rsid w:val="00831A14"/>
    <w:rsid w:val="00831A43"/>
    <w:rsid w:val="00831E21"/>
    <w:rsid w:val="00832BDE"/>
    <w:rsid w:val="00832ED2"/>
    <w:rsid w:val="008336FD"/>
    <w:rsid w:val="00833758"/>
    <w:rsid w:val="0083482A"/>
    <w:rsid w:val="00834E4C"/>
    <w:rsid w:val="00835352"/>
    <w:rsid w:val="00836B47"/>
    <w:rsid w:val="008370A4"/>
    <w:rsid w:val="0083714D"/>
    <w:rsid w:val="00837381"/>
    <w:rsid w:val="00837B00"/>
    <w:rsid w:val="00837D26"/>
    <w:rsid w:val="008401D6"/>
    <w:rsid w:val="00840364"/>
    <w:rsid w:val="008407FC"/>
    <w:rsid w:val="00841331"/>
    <w:rsid w:val="0084197B"/>
    <w:rsid w:val="00841DEF"/>
    <w:rsid w:val="00841E99"/>
    <w:rsid w:val="00842FE0"/>
    <w:rsid w:val="0084363D"/>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6898"/>
    <w:rsid w:val="00857A1F"/>
    <w:rsid w:val="00857A71"/>
    <w:rsid w:val="00857B07"/>
    <w:rsid w:val="00857C7F"/>
    <w:rsid w:val="008620B0"/>
    <w:rsid w:val="008625CC"/>
    <w:rsid w:val="00862B09"/>
    <w:rsid w:val="00863426"/>
    <w:rsid w:val="00865646"/>
    <w:rsid w:val="008656F1"/>
    <w:rsid w:val="008666D1"/>
    <w:rsid w:val="00866B52"/>
    <w:rsid w:val="00867EA3"/>
    <w:rsid w:val="00870A83"/>
    <w:rsid w:val="00871024"/>
    <w:rsid w:val="008718E2"/>
    <w:rsid w:val="00872029"/>
    <w:rsid w:val="0087220C"/>
    <w:rsid w:val="00872FCA"/>
    <w:rsid w:val="00873392"/>
    <w:rsid w:val="00873AA9"/>
    <w:rsid w:val="00874211"/>
    <w:rsid w:val="00874EA6"/>
    <w:rsid w:val="0087512A"/>
    <w:rsid w:val="008752FB"/>
    <w:rsid w:val="00875455"/>
    <w:rsid w:val="00875966"/>
    <w:rsid w:val="00876A06"/>
    <w:rsid w:val="00877764"/>
    <w:rsid w:val="00877A19"/>
    <w:rsid w:val="008802EB"/>
    <w:rsid w:val="00880A32"/>
    <w:rsid w:val="00880AC6"/>
    <w:rsid w:val="0088160F"/>
    <w:rsid w:val="00881741"/>
    <w:rsid w:val="00881C82"/>
    <w:rsid w:val="008827AD"/>
    <w:rsid w:val="00883486"/>
    <w:rsid w:val="0088385E"/>
    <w:rsid w:val="008838BA"/>
    <w:rsid w:val="008838E2"/>
    <w:rsid w:val="00883A44"/>
    <w:rsid w:val="00883CED"/>
    <w:rsid w:val="00883CFB"/>
    <w:rsid w:val="0088409C"/>
    <w:rsid w:val="00885D37"/>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A80"/>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BB"/>
    <w:rsid w:val="008B0584"/>
    <w:rsid w:val="008B0F35"/>
    <w:rsid w:val="008B11F3"/>
    <w:rsid w:val="008B1B00"/>
    <w:rsid w:val="008B22CE"/>
    <w:rsid w:val="008B3131"/>
    <w:rsid w:val="008B35A0"/>
    <w:rsid w:val="008B36A1"/>
    <w:rsid w:val="008B4333"/>
    <w:rsid w:val="008B529D"/>
    <w:rsid w:val="008B5DF3"/>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65C7"/>
    <w:rsid w:val="008C7CC9"/>
    <w:rsid w:val="008C7D8A"/>
    <w:rsid w:val="008D0570"/>
    <w:rsid w:val="008D0F24"/>
    <w:rsid w:val="008D169B"/>
    <w:rsid w:val="008D2343"/>
    <w:rsid w:val="008D2462"/>
    <w:rsid w:val="008D317D"/>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2B84"/>
    <w:rsid w:val="008E32C7"/>
    <w:rsid w:val="008E353A"/>
    <w:rsid w:val="008E3736"/>
    <w:rsid w:val="008E3B36"/>
    <w:rsid w:val="008E3BCB"/>
    <w:rsid w:val="008E40CC"/>
    <w:rsid w:val="008E562F"/>
    <w:rsid w:val="008E56E6"/>
    <w:rsid w:val="008E5A0F"/>
    <w:rsid w:val="008E5D59"/>
    <w:rsid w:val="008E6D6C"/>
    <w:rsid w:val="008E6EF3"/>
    <w:rsid w:val="008E7716"/>
    <w:rsid w:val="008E7BE2"/>
    <w:rsid w:val="008F00AF"/>
    <w:rsid w:val="008F035D"/>
    <w:rsid w:val="008F07D1"/>
    <w:rsid w:val="008F0E88"/>
    <w:rsid w:val="008F118B"/>
    <w:rsid w:val="008F19D3"/>
    <w:rsid w:val="008F2112"/>
    <w:rsid w:val="008F21B4"/>
    <w:rsid w:val="008F2840"/>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5585"/>
    <w:rsid w:val="009061E5"/>
    <w:rsid w:val="00906359"/>
    <w:rsid w:val="0090699E"/>
    <w:rsid w:val="00906E43"/>
    <w:rsid w:val="009078E6"/>
    <w:rsid w:val="0091017F"/>
    <w:rsid w:val="00910207"/>
    <w:rsid w:val="009109BC"/>
    <w:rsid w:val="009112E8"/>
    <w:rsid w:val="00911A11"/>
    <w:rsid w:val="00911ECC"/>
    <w:rsid w:val="00912326"/>
    <w:rsid w:val="0091369A"/>
    <w:rsid w:val="00913BC7"/>
    <w:rsid w:val="00914475"/>
    <w:rsid w:val="009145CC"/>
    <w:rsid w:val="00915129"/>
    <w:rsid w:val="0091598F"/>
    <w:rsid w:val="00915CA1"/>
    <w:rsid w:val="00916ED9"/>
    <w:rsid w:val="0091764F"/>
    <w:rsid w:val="00920014"/>
    <w:rsid w:val="0092144F"/>
    <w:rsid w:val="00921BC0"/>
    <w:rsid w:val="00921DE6"/>
    <w:rsid w:val="009226CE"/>
    <w:rsid w:val="00922704"/>
    <w:rsid w:val="00922753"/>
    <w:rsid w:val="00923165"/>
    <w:rsid w:val="00923475"/>
    <w:rsid w:val="00923D36"/>
    <w:rsid w:val="00923D57"/>
    <w:rsid w:val="00924145"/>
    <w:rsid w:val="00925E77"/>
    <w:rsid w:val="0092635A"/>
    <w:rsid w:val="00926D4B"/>
    <w:rsid w:val="00926E30"/>
    <w:rsid w:val="009271B9"/>
    <w:rsid w:val="0093032D"/>
    <w:rsid w:val="0093035B"/>
    <w:rsid w:val="0093061F"/>
    <w:rsid w:val="00930A38"/>
    <w:rsid w:val="0093165F"/>
    <w:rsid w:val="009317C3"/>
    <w:rsid w:val="009332EF"/>
    <w:rsid w:val="0093343B"/>
    <w:rsid w:val="00933A2D"/>
    <w:rsid w:val="00933AB4"/>
    <w:rsid w:val="00933C27"/>
    <w:rsid w:val="00933CEB"/>
    <w:rsid w:val="00934920"/>
    <w:rsid w:val="009349A5"/>
    <w:rsid w:val="00934B6A"/>
    <w:rsid w:val="009350AF"/>
    <w:rsid w:val="009352BE"/>
    <w:rsid w:val="00935661"/>
    <w:rsid w:val="00935E4C"/>
    <w:rsid w:val="00936046"/>
    <w:rsid w:val="009361D6"/>
    <w:rsid w:val="00936502"/>
    <w:rsid w:val="00936A27"/>
    <w:rsid w:val="00937737"/>
    <w:rsid w:val="00937D62"/>
    <w:rsid w:val="009414CE"/>
    <w:rsid w:val="00942029"/>
    <w:rsid w:val="009427EC"/>
    <w:rsid w:val="00942868"/>
    <w:rsid w:val="00942F29"/>
    <w:rsid w:val="009435E6"/>
    <w:rsid w:val="00943D19"/>
    <w:rsid w:val="00944791"/>
    <w:rsid w:val="00945C0A"/>
    <w:rsid w:val="00947BAE"/>
    <w:rsid w:val="00950CC2"/>
    <w:rsid w:val="00950D30"/>
    <w:rsid w:val="00951A35"/>
    <w:rsid w:val="0095207E"/>
    <w:rsid w:val="0095234C"/>
    <w:rsid w:val="0095369D"/>
    <w:rsid w:val="00953878"/>
    <w:rsid w:val="00953A7B"/>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1CE1"/>
    <w:rsid w:val="009621D7"/>
    <w:rsid w:val="0096284C"/>
    <w:rsid w:val="00963662"/>
    <w:rsid w:val="00963998"/>
    <w:rsid w:val="00963A4D"/>
    <w:rsid w:val="00963AC8"/>
    <w:rsid w:val="00963F3B"/>
    <w:rsid w:val="0096403E"/>
    <w:rsid w:val="00964502"/>
    <w:rsid w:val="00964817"/>
    <w:rsid w:val="009648F2"/>
    <w:rsid w:val="00964A9A"/>
    <w:rsid w:val="00965107"/>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BB4"/>
    <w:rsid w:val="00977FD7"/>
    <w:rsid w:val="009816BB"/>
    <w:rsid w:val="00981B6D"/>
    <w:rsid w:val="009824C3"/>
    <w:rsid w:val="009831C4"/>
    <w:rsid w:val="0098451A"/>
    <w:rsid w:val="009845C3"/>
    <w:rsid w:val="009848B8"/>
    <w:rsid w:val="00985DEB"/>
    <w:rsid w:val="00985FFE"/>
    <w:rsid w:val="00986289"/>
    <w:rsid w:val="009865DF"/>
    <w:rsid w:val="009867CC"/>
    <w:rsid w:val="00986C52"/>
    <w:rsid w:val="009872E8"/>
    <w:rsid w:val="00987DF6"/>
    <w:rsid w:val="0099056B"/>
    <w:rsid w:val="00990814"/>
    <w:rsid w:val="00991450"/>
    <w:rsid w:val="009922CE"/>
    <w:rsid w:val="00992728"/>
    <w:rsid w:val="009928DF"/>
    <w:rsid w:val="0099398A"/>
    <w:rsid w:val="00993D31"/>
    <w:rsid w:val="00993D71"/>
    <w:rsid w:val="009941DA"/>
    <w:rsid w:val="0099466A"/>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1E9E"/>
    <w:rsid w:val="009B348C"/>
    <w:rsid w:val="009B3569"/>
    <w:rsid w:val="009B36B5"/>
    <w:rsid w:val="009B384B"/>
    <w:rsid w:val="009B3B4E"/>
    <w:rsid w:val="009B3CB4"/>
    <w:rsid w:val="009B405C"/>
    <w:rsid w:val="009B4262"/>
    <w:rsid w:val="009B43B6"/>
    <w:rsid w:val="009B43EC"/>
    <w:rsid w:val="009B513A"/>
    <w:rsid w:val="009B6091"/>
    <w:rsid w:val="009B65D0"/>
    <w:rsid w:val="009B6AAF"/>
    <w:rsid w:val="009B710A"/>
    <w:rsid w:val="009B7ADD"/>
    <w:rsid w:val="009B7D9A"/>
    <w:rsid w:val="009C0082"/>
    <w:rsid w:val="009C03F6"/>
    <w:rsid w:val="009C0FA7"/>
    <w:rsid w:val="009C13D4"/>
    <w:rsid w:val="009C17E9"/>
    <w:rsid w:val="009C1FC1"/>
    <w:rsid w:val="009C2052"/>
    <w:rsid w:val="009C23C5"/>
    <w:rsid w:val="009C2445"/>
    <w:rsid w:val="009C2F85"/>
    <w:rsid w:val="009C313C"/>
    <w:rsid w:val="009C3492"/>
    <w:rsid w:val="009C3558"/>
    <w:rsid w:val="009C4A88"/>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552A"/>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2DBD"/>
    <w:rsid w:val="00A041D3"/>
    <w:rsid w:val="00A051E3"/>
    <w:rsid w:val="00A05753"/>
    <w:rsid w:val="00A06276"/>
    <w:rsid w:val="00A0638E"/>
    <w:rsid w:val="00A07369"/>
    <w:rsid w:val="00A0781A"/>
    <w:rsid w:val="00A07BB3"/>
    <w:rsid w:val="00A07C50"/>
    <w:rsid w:val="00A1011E"/>
    <w:rsid w:val="00A10A06"/>
    <w:rsid w:val="00A10F8F"/>
    <w:rsid w:val="00A111EE"/>
    <w:rsid w:val="00A11A09"/>
    <w:rsid w:val="00A12079"/>
    <w:rsid w:val="00A128B8"/>
    <w:rsid w:val="00A12952"/>
    <w:rsid w:val="00A12B48"/>
    <w:rsid w:val="00A13656"/>
    <w:rsid w:val="00A1389C"/>
    <w:rsid w:val="00A14781"/>
    <w:rsid w:val="00A147D7"/>
    <w:rsid w:val="00A14919"/>
    <w:rsid w:val="00A14BA7"/>
    <w:rsid w:val="00A15412"/>
    <w:rsid w:val="00A15C99"/>
    <w:rsid w:val="00A163B8"/>
    <w:rsid w:val="00A16513"/>
    <w:rsid w:val="00A16C22"/>
    <w:rsid w:val="00A178EF"/>
    <w:rsid w:val="00A17B89"/>
    <w:rsid w:val="00A203FA"/>
    <w:rsid w:val="00A20760"/>
    <w:rsid w:val="00A215E8"/>
    <w:rsid w:val="00A217FC"/>
    <w:rsid w:val="00A21B57"/>
    <w:rsid w:val="00A22A3A"/>
    <w:rsid w:val="00A22A97"/>
    <w:rsid w:val="00A235F9"/>
    <w:rsid w:val="00A24669"/>
    <w:rsid w:val="00A2482D"/>
    <w:rsid w:val="00A24C6C"/>
    <w:rsid w:val="00A24C79"/>
    <w:rsid w:val="00A24F4F"/>
    <w:rsid w:val="00A2588A"/>
    <w:rsid w:val="00A25B41"/>
    <w:rsid w:val="00A25C08"/>
    <w:rsid w:val="00A26164"/>
    <w:rsid w:val="00A261FB"/>
    <w:rsid w:val="00A2629A"/>
    <w:rsid w:val="00A26335"/>
    <w:rsid w:val="00A2647A"/>
    <w:rsid w:val="00A26541"/>
    <w:rsid w:val="00A270CD"/>
    <w:rsid w:val="00A314C4"/>
    <w:rsid w:val="00A31D94"/>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746B"/>
    <w:rsid w:val="00A40542"/>
    <w:rsid w:val="00A40C75"/>
    <w:rsid w:val="00A40CBC"/>
    <w:rsid w:val="00A413CA"/>
    <w:rsid w:val="00A41570"/>
    <w:rsid w:val="00A4196D"/>
    <w:rsid w:val="00A42C7F"/>
    <w:rsid w:val="00A437E8"/>
    <w:rsid w:val="00A440AE"/>
    <w:rsid w:val="00A447FE"/>
    <w:rsid w:val="00A44D1D"/>
    <w:rsid w:val="00A44E90"/>
    <w:rsid w:val="00A46404"/>
    <w:rsid w:val="00A46545"/>
    <w:rsid w:val="00A46C45"/>
    <w:rsid w:val="00A46CE4"/>
    <w:rsid w:val="00A47897"/>
    <w:rsid w:val="00A47926"/>
    <w:rsid w:val="00A47B96"/>
    <w:rsid w:val="00A50141"/>
    <w:rsid w:val="00A502D5"/>
    <w:rsid w:val="00A50373"/>
    <w:rsid w:val="00A503C5"/>
    <w:rsid w:val="00A50530"/>
    <w:rsid w:val="00A51194"/>
    <w:rsid w:val="00A5144B"/>
    <w:rsid w:val="00A525F9"/>
    <w:rsid w:val="00A52E03"/>
    <w:rsid w:val="00A53C41"/>
    <w:rsid w:val="00A5433F"/>
    <w:rsid w:val="00A54432"/>
    <w:rsid w:val="00A55667"/>
    <w:rsid w:val="00A557B8"/>
    <w:rsid w:val="00A56490"/>
    <w:rsid w:val="00A56517"/>
    <w:rsid w:val="00A57364"/>
    <w:rsid w:val="00A57E9D"/>
    <w:rsid w:val="00A605FB"/>
    <w:rsid w:val="00A61049"/>
    <w:rsid w:val="00A61F99"/>
    <w:rsid w:val="00A62109"/>
    <w:rsid w:val="00A62CBF"/>
    <w:rsid w:val="00A63864"/>
    <w:rsid w:val="00A6492D"/>
    <w:rsid w:val="00A64EBB"/>
    <w:rsid w:val="00A65196"/>
    <w:rsid w:val="00A651A5"/>
    <w:rsid w:val="00A651D8"/>
    <w:rsid w:val="00A65EAF"/>
    <w:rsid w:val="00A66092"/>
    <w:rsid w:val="00A662FB"/>
    <w:rsid w:val="00A66377"/>
    <w:rsid w:val="00A66594"/>
    <w:rsid w:val="00A66CBC"/>
    <w:rsid w:val="00A672CF"/>
    <w:rsid w:val="00A6731C"/>
    <w:rsid w:val="00A67BED"/>
    <w:rsid w:val="00A703AF"/>
    <w:rsid w:val="00A706E1"/>
    <w:rsid w:val="00A7085E"/>
    <w:rsid w:val="00A716D9"/>
    <w:rsid w:val="00A717CE"/>
    <w:rsid w:val="00A7213C"/>
    <w:rsid w:val="00A724D4"/>
    <w:rsid w:val="00A72736"/>
    <w:rsid w:val="00A729EE"/>
    <w:rsid w:val="00A72D75"/>
    <w:rsid w:val="00A74271"/>
    <w:rsid w:val="00A7472C"/>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2B52"/>
    <w:rsid w:val="00A83359"/>
    <w:rsid w:val="00A83C91"/>
    <w:rsid w:val="00A8586E"/>
    <w:rsid w:val="00A85901"/>
    <w:rsid w:val="00A85AD9"/>
    <w:rsid w:val="00A85D91"/>
    <w:rsid w:val="00A860B5"/>
    <w:rsid w:val="00A869A8"/>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A60"/>
    <w:rsid w:val="00AA0B1F"/>
    <w:rsid w:val="00AA0E0B"/>
    <w:rsid w:val="00AA13B4"/>
    <w:rsid w:val="00AA14C6"/>
    <w:rsid w:val="00AA1544"/>
    <w:rsid w:val="00AA15F0"/>
    <w:rsid w:val="00AA1618"/>
    <w:rsid w:val="00AA1AE4"/>
    <w:rsid w:val="00AA202C"/>
    <w:rsid w:val="00AA2AA6"/>
    <w:rsid w:val="00AA3724"/>
    <w:rsid w:val="00AA3A3F"/>
    <w:rsid w:val="00AA3ADF"/>
    <w:rsid w:val="00AA3E68"/>
    <w:rsid w:val="00AA5534"/>
    <w:rsid w:val="00AA5D8D"/>
    <w:rsid w:val="00AA62E6"/>
    <w:rsid w:val="00AA674B"/>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02C"/>
    <w:rsid w:val="00AC03D4"/>
    <w:rsid w:val="00AC0CA0"/>
    <w:rsid w:val="00AC0F9E"/>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3F8D"/>
    <w:rsid w:val="00AD4F21"/>
    <w:rsid w:val="00AD57DD"/>
    <w:rsid w:val="00AD6249"/>
    <w:rsid w:val="00AD6743"/>
    <w:rsid w:val="00AE0882"/>
    <w:rsid w:val="00AE0DD0"/>
    <w:rsid w:val="00AE17C7"/>
    <w:rsid w:val="00AE1BD0"/>
    <w:rsid w:val="00AE2537"/>
    <w:rsid w:val="00AE2D71"/>
    <w:rsid w:val="00AE2F35"/>
    <w:rsid w:val="00AE323A"/>
    <w:rsid w:val="00AE32F2"/>
    <w:rsid w:val="00AE35D2"/>
    <w:rsid w:val="00AE382F"/>
    <w:rsid w:val="00AE4218"/>
    <w:rsid w:val="00AE485F"/>
    <w:rsid w:val="00AE51E8"/>
    <w:rsid w:val="00AE526E"/>
    <w:rsid w:val="00AE530C"/>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6BC"/>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AA"/>
    <w:rsid w:val="00B063D8"/>
    <w:rsid w:val="00B0658C"/>
    <w:rsid w:val="00B07493"/>
    <w:rsid w:val="00B07565"/>
    <w:rsid w:val="00B0776B"/>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1987"/>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66E"/>
    <w:rsid w:val="00B279BA"/>
    <w:rsid w:val="00B27B75"/>
    <w:rsid w:val="00B30FE6"/>
    <w:rsid w:val="00B31897"/>
    <w:rsid w:val="00B31970"/>
    <w:rsid w:val="00B3264E"/>
    <w:rsid w:val="00B32799"/>
    <w:rsid w:val="00B32B8D"/>
    <w:rsid w:val="00B3324B"/>
    <w:rsid w:val="00B3386F"/>
    <w:rsid w:val="00B33D7B"/>
    <w:rsid w:val="00B33DBE"/>
    <w:rsid w:val="00B34711"/>
    <w:rsid w:val="00B34E24"/>
    <w:rsid w:val="00B351BF"/>
    <w:rsid w:val="00B35FFE"/>
    <w:rsid w:val="00B362BB"/>
    <w:rsid w:val="00B363B0"/>
    <w:rsid w:val="00B3683C"/>
    <w:rsid w:val="00B36ABA"/>
    <w:rsid w:val="00B37330"/>
    <w:rsid w:val="00B37649"/>
    <w:rsid w:val="00B37662"/>
    <w:rsid w:val="00B377DD"/>
    <w:rsid w:val="00B37F54"/>
    <w:rsid w:val="00B401F0"/>
    <w:rsid w:val="00B4094F"/>
    <w:rsid w:val="00B41B72"/>
    <w:rsid w:val="00B41CF9"/>
    <w:rsid w:val="00B4257B"/>
    <w:rsid w:val="00B4280C"/>
    <w:rsid w:val="00B43516"/>
    <w:rsid w:val="00B43639"/>
    <w:rsid w:val="00B43EC2"/>
    <w:rsid w:val="00B442AF"/>
    <w:rsid w:val="00B444DF"/>
    <w:rsid w:val="00B45794"/>
    <w:rsid w:val="00B458DE"/>
    <w:rsid w:val="00B45929"/>
    <w:rsid w:val="00B46D69"/>
    <w:rsid w:val="00B470EF"/>
    <w:rsid w:val="00B47509"/>
    <w:rsid w:val="00B50A30"/>
    <w:rsid w:val="00B50C96"/>
    <w:rsid w:val="00B50EB3"/>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56"/>
    <w:rsid w:val="00B61FC0"/>
    <w:rsid w:val="00B6280C"/>
    <w:rsid w:val="00B62B5B"/>
    <w:rsid w:val="00B63512"/>
    <w:rsid w:val="00B63FC6"/>
    <w:rsid w:val="00B6449F"/>
    <w:rsid w:val="00B64D5C"/>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77C12"/>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BCB"/>
    <w:rsid w:val="00B91C0F"/>
    <w:rsid w:val="00B91DDC"/>
    <w:rsid w:val="00B925D4"/>
    <w:rsid w:val="00B929CC"/>
    <w:rsid w:val="00B93746"/>
    <w:rsid w:val="00B93C88"/>
    <w:rsid w:val="00B94204"/>
    <w:rsid w:val="00B9429D"/>
    <w:rsid w:val="00B9503B"/>
    <w:rsid w:val="00B958D8"/>
    <w:rsid w:val="00B95E0B"/>
    <w:rsid w:val="00B95F9A"/>
    <w:rsid w:val="00B96730"/>
    <w:rsid w:val="00B973B5"/>
    <w:rsid w:val="00B97422"/>
    <w:rsid w:val="00BA0DFA"/>
    <w:rsid w:val="00BA105E"/>
    <w:rsid w:val="00BA16C8"/>
    <w:rsid w:val="00BA16F6"/>
    <w:rsid w:val="00BA22AA"/>
    <w:rsid w:val="00BA27FC"/>
    <w:rsid w:val="00BA2E28"/>
    <w:rsid w:val="00BA3D64"/>
    <w:rsid w:val="00BA3FFA"/>
    <w:rsid w:val="00BA4081"/>
    <w:rsid w:val="00BA4225"/>
    <w:rsid w:val="00BA42F2"/>
    <w:rsid w:val="00BA4558"/>
    <w:rsid w:val="00BA559B"/>
    <w:rsid w:val="00BA55DD"/>
    <w:rsid w:val="00BA5D4C"/>
    <w:rsid w:val="00BA771A"/>
    <w:rsid w:val="00BA796C"/>
    <w:rsid w:val="00BA79DE"/>
    <w:rsid w:val="00BA7DCA"/>
    <w:rsid w:val="00BB062C"/>
    <w:rsid w:val="00BB0802"/>
    <w:rsid w:val="00BB08CD"/>
    <w:rsid w:val="00BB0A30"/>
    <w:rsid w:val="00BB0BC2"/>
    <w:rsid w:val="00BB0FA8"/>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8B3"/>
    <w:rsid w:val="00BC3982"/>
    <w:rsid w:val="00BC3A99"/>
    <w:rsid w:val="00BC4C1F"/>
    <w:rsid w:val="00BC4D8F"/>
    <w:rsid w:val="00BC610B"/>
    <w:rsid w:val="00BC626B"/>
    <w:rsid w:val="00BC65F1"/>
    <w:rsid w:val="00BC6942"/>
    <w:rsid w:val="00BC6AC4"/>
    <w:rsid w:val="00BC763C"/>
    <w:rsid w:val="00BC7B0E"/>
    <w:rsid w:val="00BC7F21"/>
    <w:rsid w:val="00BD058D"/>
    <w:rsid w:val="00BD10F6"/>
    <w:rsid w:val="00BD19A2"/>
    <w:rsid w:val="00BD1CC8"/>
    <w:rsid w:val="00BD1FC7"/>
    <w:rsid w:val="00BD2087"/>
    <w:rsid w:val="00BD2272"/>
    <w:rsid w:val="00BD2345"/>
    <w:rsid w:val="00BD293D"/>
    <w:rsid w:val="00BD3AF3"/>
    <w:rsid w:val="00BD3B8E"/>
    <w:rsid w:val="00BD3C8C"/>
    <w:rsid w:val="00BD40F9"/>
    <w:rsid w:val="00BD429F"/>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1C6E"/>
    <w:rsid w:val="00BE277C"/>
    <w:rsid w:val="00BE2DD8"/>
    <w:rsid w:val="00BE2DF5"/>
    <w:rsid w:val="00BE38EA"/>
    <w:rsid w:val="00BE3E6E"/>
    <w:rsid w:val="00BE50F7"/>
    <w:rsid w:val="00BE56DC"/>
    <w:rsid w:val="00BE6F51"/>
    <w:rsid w:val="00BE70CC"/>
    <w:rsid w:val="00BE73AA"/>
    <w:rsid w:val="00BE7F5C"/>
    <w:rsid w:val="00BF045F"/>
    <w:rsid w:val="00BF18C7"/>
    <w:rsid w:val="00BF2A5A"/>
    <w:rsid w:val="00BF2CD6"/>
    <w:rsid w:val="00BF3052"/>
    <w:rsid w:val="00BF37B0"/>
    <w:rsid w:val="00BF3DD1"/>
    <w:rsid w:val="00BF44DD"/>
    <w:rsid w:val="00BF5534"/>
    <w:rsid w:val="00BF5C77"/>
    <w:rsid w:val="00BF5F27"/>
    <w:rsid w:val="00BF64D4"/>
    <w:rsid w:val="00BF6B8A"/>
    <w:rsid w:val="00BF6E4D"/>
    <w:rsid w:val="00BF7F4B"/>
    <w:rsid w:val="00C0008A"/>
    <w:rsid w:val="00C00352"/>
    <w:rsid w:val="00C006D1"/>
    <w:rsid w:val="00C007F6"/>
    <w:rsid w:val="00C01E43"/>
    <w:rsid w:val="00C02611"/>
    <w:rsid w:val="00C02D64"/>
    <w:rsid w:val="00C030DB"/>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F5D"/>
    <w:rsid w:val="00C16E1A"/>
    <w:rsid w:val="00C17643"/>
    <w:rsid w:val="00C202E9"/>
    <w:rsid w:val="00C204A9"/>
    <w:rsid w:val="00C2080B"/>
    <w:rsid w:val="00C20901"/>
    <w:rsid w:val="00C2151F"/>
    <w:rsid w:val="00C23962"/>
    <w:rsid w:val="00C23F5B"/>
    <w:rsid w:val="00C246EE"/>
    <w:rsid w:val="00C24C80"/>
    <w:rsid w:val="00C25A08"/>
    <w:rsid w:val="00C26967"/>
    <w:rsid w:val="00C27D60"/>
    <w:rsid w:val="00C305F1"/>
    <w:rsid w:val="00C30DCD"/>
    <w:rsid w:val="00C31680"/>
    <w:rsid w:val="00C327C6"/>
    <w:rsid w:val="00C32C20"/>
    <w:rsid w:val="00C32FE0"/>
    <w:rsid w:val="00C33490"/>
    <w:rsid w:val="00C33EA2"/>
    <w:rsid w:val="00C34043"/>
    <w:rsid w:val="00C3429F"/>
    <w:rsid w:val="00C3471C"/>
    <w:rsid w:val="00C34C17"/>
    <w:rsid w:val="00C35301"/>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190"/>
    <w:rsid w:val="00C50ED7"/>
    <w:rsid w:val="00C51773"/>
    <w:rsid w:val="00C51D95"/>
    <w:rsid w:val="00C520C5"/>
    <w:rsid w:val="00C52500"/>
    <w:rsid w:val="00C525C7"/>
    <w:rsid w:val="00C52639"/>
    <w:rsid w:val="00C52733"/>
    <w:rsid w:val="00C52BFE"/>
    <w:rsid w:val="00C52E23"/>
    <w:rsid w:val="00C53044"/>
    <w:rsid w:val="00C5357F"/>
    <w:rsid w:val="00C5358B"/>
    <w:rsid w:val="00C545D2"/>
    <w:rsid w:val="00C54B26"/>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CB0"/>
    <w:rsid w:val="00C67D98"/>
    <w:rsid w:val="00C7041B"/>
    <w:rsid w:val="00C70619"/>
    <w:rsid w:val="00C70A4A"/>
    <w:rsid w:val="00C70DF0"/>
    <w:rsid w:val="00C70FAD"/>
    <w:rsid w:val="00C7131E"/>
    <w:rsid w:val="00C7159A"/>
    <w:rsid w:val="00C727F7"/>
    <w:rsid w:val="00C72F54"/>
    <w:rsid w:val="00C73E91"/>
    <w:rsid w:val="00C7428F"/>
    <w:rsid w:val="00C74791"/>
    <w:rsid w:val="00C74A5F"/>
    <w:rsid w:val="00C751B8"/>
    <w:rsid w:val="00C75874"/>
    <w:rsid w:val="00C76930"/>
    <w:rsid w:val="00C771C2"/>
    <w:rsid w:val="00C7749E"/>
    <w:rsid w:val="00C779E5"/>
    <w:rsid w:val="00C805CC"/>
    <w:rsid w:val="00C80B13"/>
    <w:rsid w:val="00C80F60"/>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9C"/>
    <w:rsid w:val="00C877A0"/>
    <w:rsid w:val="00C912E2"/>
    <w:rsid w:val="00C9160B"/>
    <w:rsid w:val="00C918DD"/>
    <w:rsid w:val="00C91ACA"/>
    <w:rsid w:val="00C91DB5"/>
    <w:rsid w:val="00C92D8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AEC"/>
    <w:rsid w:val="00CB0E08"/>
    <w:rsid w:val="00CB10BE"/>
    <w:rsid w:val="00CB1144"/>
    <w:rsid w:val="00CB1359"/>
    <w:rsid w:val="00CB146D"/>
    <w:rsid w:val="00CB2685"/>
    <w:rsid w:val="00CB2B34"/>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4F"/>
    <w:rsid w:val="00CC2994"/>
    <w:rsid w:val="00CC3588"/>
    <w:rsid w:val="00CC3FCE"/>
    <w:rsid w:val="00CC4182"/>
    <w:rsid w:val="00CC4611"/>
    <w:rsid w:val="00CC4EBE"/>
    <w:rsid w:val="00CC585D"/>
    <w:rsid w:val="00CC5D27"/>
    <w:rsid w:val="00CC646C"/>
    <w:rsid w:val="00CC693F"/>
    <w:rsid w:val="00CC6E0B"/>
    <w:rsid w:val="00CC75D3"/>
    <w:rsid w:val="00CC7E17"/>
    <w:rsid w:val="00CD0050"/>
    <w:rsid w:val="00CD01D1"/>
    <w:rsid w:val="00CD036C"/>
    <w:rsid w:val="00CD0992"/>
    <w:rsid w:val="00CD117B"/>
    <w:rsid w:val="00CD11E1"/>
    <w:rsid w:val="00CD1A6C"/>
    <w:rsid w:val="00CD26E5"/>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8A"/>
    <w:rsid w:val="00CE72B9"/>
    <w:rsid w:val="00CE752E"/>
    <w:rsid w:val="00CF000E"/>
    <w:rsid w:val="00CF045F"/>
    <w:rsid w:val="00CF0CC0"/>
    <w:rsid w:val="00CF141D"/>
    <w:rsid w:val="00CF1715"/>
    <w:rsid w:val="00CF1B96"/>
    <w:rsid w:val="00CF2558"/>
    <w:rsid w:val="00CF28A3"/>
    <w:rsid w:val="00CF2DA8"/>
    <w:rsid w:val="00CF4BD6"/>
    <w:rsid w:val="00CF4CB5"/>
    <w:rsid w:val="00CF62AA"/>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CB7"/>
    <w:rsid w:val="00D11D18"/>
    <w:rsid w:val="00D11E2A"/>
    <w:rsid w:val="00D120F3"/>
    <w:rsid w:val="00D1385F"/>
    <w:rsid w:val="00D13906"/>
    <w:rsid w:val="00D13F51"/>
    <w:rsid w:val="00D154C1"/>
    <w:rsid w:val="00D1556A"/>
    <w:rsid w:val="00D15714"/>
    <w:rsid w:val="00D161E1"/>
    <w:rsid w:val="00D16DC0"/>
    <w:rsid w:val="00D176E9"/>
    <w:rsid w:val="00D17D81"/>
    <w:rsid w:val="00D17D95"/>
    <w:rsid w:val="00D2087D"/>
    <w:rsid w:val="00D20A5F"/>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37D04"/>
    <w:rsid w:val="00D406AD"/>
    <w:rsid w:val="00D41A63"/>
    <w:rsid w:val="00D41E92"/>
    <w:rsid w:val="00D41FE7"/>
    <w:rsid w:val="00D43096"/>
    <w:rsid w:val="00D43EE0"/>
    <w:rsid w:val="00D461CD"/>
    <w:rsid w:val="00D46C6F"/>
    <w:rsid w:val="00D46F0A"/>
    <w:rsid w:val="00D472EA"/>
    <w:rsid w:val="00D472EB"/>
    <w:rsid w:val="00D50995"/>
    <w:rsid w:val="00D50D4F"/>
    <w:rsid w:val="00D51743"/>
    <w:rsid w:val="00D51DBD"/>
    <w:rsid w:val="00D51DFE"/>
    <w:rsid w:val="00D52300"/>
    <w:rsid w:val="00D53443"/>
    <w:rsid w:val="00D53DED"/>
    <w:rsid w:val="00D5404D"/>
    <w:rsid w:val="00D54453"/>
    <w:rsid w:val="00D5549A"/>
    <w:rsid w:val="00D55C6C"/>
    <w:rsid w:val="00D577C6"/>
    <w:rsid w:val="00D61673"/>
    <w:rsid w:val="00D62221"/>
    <w:rsid w:val="00D628A0"/>
    <w:rsid w:val="00D63556"/>
    <w:rsid w:val="00D63FD8"/>
    <w:rsid w:val="00D6487E"/>
    <w:rsid w:val="00D64CC5"/>
    <w:rsid w:val="00D651E9"/>
    <w:rsid w:val="00D6539B"/>
    <w:rsid w:val="00D65443"/>
    <w:rsid w:val="00D660DF"/>
    <w:rsid w:val="00D665E5"/>
    <w:rsid w:val="00D666A6"/>
    <w:rsid w:val="00D6782A"/>
    <w:rsid w:val="00D67996"/>
    <w:rsid w:val="00D67A6B"/>
    <w:rsid w:val="00D7050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5E6"/>
    <w:rsid w:val="00D816F8"/>
    <w:rsid w:val="00D819A9"/>
    <w:rsid w:val="00D81C16"/>
    <w:rsid w:val="00D8213D"/>
    <w:rsid w:val="00D8230F"/>
    <w:rsid w:val="00D82E31"/>
    <w:rsid w:val="00D833A8"/>
    <w:rsid w:val="00D83D14"/>
    <w:rsid w:val="00D83FFC"/>
    <w:rsid w:val="00D84F5D"/>
    <w:rsid w:val="00D85402"/>
    <w:rsid w:val="00D86AEC"/>
    <w:rsid w:val="00D87756"/>
    <w:rsid w:val="00D90F30"/>
    <w:rsid w:val="00D913B4"/>
    <w:rsid w:val="00D919F1"/>
    <w:rsid w:val="00D929C2"/>
    <w:rsid w:val="00D9370A"/>
    <w:rsid w:val="00D94249"/>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D9A"/>
    <w:rsid w:val="00DB228B"/>
    <w:rsid w:val="00DB235B"/>
    <w:rsid w:val="00DB242E"/>
    <w:rsid w:val="00DB2F33"/>
    <w:rsid w:val="00DB3073"/>
    <w:rsid w:val="00DB3135"/>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2FC2"/>
    <w:rsid w:val="00DC3B67"/>
    <w:rsid w:val="00DC3E10"/>
    <w:rsid w:val="00DC3F97"/>
    <w:rsid w:val="00DC4256"/>
    <w:rsid w:val="00DC45C4"/>
    <w:rsid w:val="00DC51EB"/>
    <w:rsid w:val="00DC56A7"/>
    <w:rsid w:val="00DC66E3"/>
    <w:rsid w:val="00DC714E"/>
    <w:rsid w:val="00DC7273"/>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1D41"/>
    <w:rsid w:val="00DE221F"/>
    <w:rsid w:val="00DE22A7"/>
    <w:rsid w:val="00DE277D"/>
    <w:rsid w:val="00DE2A08"/>
    <w:rsid w:val="00DE2CEE"/>
    <w:rsid w:val="00DE2DD3"/>
    <w:rsid w:val="00DE2F8F"/>
    <w:rsid w:val="00DE39B6"/>
    <w:rsid w:val="00DE3F1E"/>
    <w:rsid w:val="00DE4235"/>
    <w:rsid w:val="00DE42DC"/>
    <w:rsid w:val="00DE4305"/>
    <w:rsid w:val="00DE453A"/>
    <w:rsid w:val="00DE498B"/>
    <w:rsid w:val="00DE4B21"/>
    <w:rsid w:val="00DE4CFF"/>
    <w:rsid w:val="00DE556B"/>
    <w:rsid w:val="00DE5573"/>
    <w:rsid w:val="00DE581C"/>
    <w:rsid w:val="00DE5D6C"/>
    <w:rsid w:val="00DE6FAD"/>
    <w:rsid w:val="00DE745F"/>
    <w:rsid w:val="00DE79AB"/>
    <w:rsid w:val="00DE7CB3"/>
    <w:rsid w:val="00DF0772"/>
    <w:rsid w:val="00DF089D"/>
    <w:rsid w:val="00DF0C82"/>
    <w:rsid w:val="00DF37BA"/>
    <w:rsid w:val="00DF4100"/>
    <w:rsid w:val="00DF4632"/>
    <w:rsid w:val="00DF515D"/>
    <w:rsid w:val="00DF53DD"/>
    <w:rsid w:val="00DF53EB"/>
    <w:rsid w:val="00DF5E57"/>
    <w:rsid w:val="00DF625F"/>
    <w:rsid w:val="00DF6350"/>
    <w:rsid w:val="00DF66BA"/>
    <w:rsid w:val="00DF66D9"/>
    <w:rsid w:val="00DF718E"/>
    <w:rsid w:val="00DF7505"/>
    <w:rsid w:val="00DF7684"/>
    <w:rsid w:val="00DF7F08"/>
    <w:rsid w:val="00E00404"/>
    <w:rsid w:val="00E008E1"/>
    <w:rsid w:val="00E0195D"/>
    <w:rsid w:val="00E02B3D"/>
    <w:rsid w:val="00E02C24"/>
    <w:rsid w:val="00E0364D"/>
    <w:rsid w:val="00E046D1"/>
    <w:rsid w:val="00E050B5"/>
    <w:rsid w:val="00E066B0"/>
    <w:rsid w:val="00E07486"/>
    <w:rsid w:val="00E07920"/>
    <w:rsid w:val="00E07C0A"/>
    <w:rsid w:val="00E11A21"/>
    <w:rsid w:val="00E11B8C"/>
    <w:rsid w:val="00E12243"/>
    <w:rsid w:val="00E1246D"/>
    <w:rsid w:val="00E128A8"/>
    <w:rsid w:val="00E14059"/>
    <w:rsid w:val="00E1462E"/>
    <w:rsid w:val="00E147B3"/>
    <w:rsid w:val="00E1508E"/>
    <w:rsid w:val="00E15C20"/>
    <w:rsid w:val="00E165AB"/>
    <w:rsid w:val="00E17333"/>
    <w:rsid w:val="00E176A4"/>
    <w:rsid w:val="00E17A5D"/>
    <w:rsid w:val="00E17C12"/>
    <w:rsid w:val="00E17EAD"/>
    <w:rsid w:val="00E21081"/>
    <w:rsid w:val="00E22AC6"/>
    <w:rsid w:val="00E23C3E"/>
    <w:rsid w:val="00E24760"/>
    <w:rsid w:val="00E24916"/>
    <w:rsid w:val="00E25A5D"/>
    <w:rsid w:val="00E25DC4"/>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4B6"/>
    <w:rsid w:val="00E437D2"/>
    <w:rsid w:val="00E439E2"/>
    <w:rsid w:val="00E43CCD"/>
    <w:rsid w:val="00E44258"/>
    <w:rsid w:val="00E443A8"/>
    <w:rsid w:val="00E44BCB"/>
    <w:rsid w:val="00E45E4E"/>
    <w:rsid w:val="00E46D16"/>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0CE"/>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9A"/>
    <w:rsid w:val="00E73464"/>
    <w:rsid w:val="00E73E15"/>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22E4"/>
    <w:rsid w:val="00E9301B"/>
    <w:rsid w:val="00E94169"/>
    <w:rsid w:val="00E94237"/>
    <w:rsid w:val="00E95127"/>
    <w:rsid w:val="00E95567"/>
    <w:rsid w:val="00E956B8"/>
    <w:rsid w:val="00E958AA"/>
    <w:rsid w:val="00E95ED4"/>
    <w:rsid w:val="00EA19A9"/>
    <w:rsid w:val="00EA1C22"/>
    <w:rsid w:val="00EA2270"/>
    <w:rsid w:val="00EA2520"/>
    <w:rsid w:val="00EA286D"/>
    <w:rsid w:val="00EA2E2C"/>
    <w:rsid w:val="00EA31C2"/>
    <w:rsid w:val="00EA36F6"/>
    <w:rsid w:val="00EA38D3"/>
    <w:rsid w:val="00EA3F91"/>
    <w:rsid w:val="00EA4125"/>
    <w:rsid w:val="00EA43C7"/>
    <w:rsid w:val="00EA440E"/>
    <w:rsid w:val="00EA50A1"/>
    <w:rsid w:val="00EA5768"/>
    <w:rsid w:val="00EA5CF6"/>
    <w:rsid w:val="00EA7812"/>
    <w:rsid w:val="00EA7CCB"/>
    <w:rsid w:val="00EB0093"/>
    <w:rsid w:val="00EB0428"/>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7E"/>
    <w:rsid w:val="00EC0DA7"/>
    <w:rsid w:val="00EC1B17"/>
    <w:rsid w:val="00EC21BB"/>
    <w:rsid w:val="00EC28D1"/>
    <w:rsid w:val="00EC363B"/>
    <w:rsid w:val="00EC3F40"/>
    <w:rsid w:val="00EC3FEB"/>
    <w:rsid w:val="00EC444E"/>
    <w:rsid w:val="00EC5C49"/>
    <w:rsid w:val="00EC6FE4"/>
    <w:rsid w:val="00EC7EC1"/>
    <w:rsid w:val="00ED064A"/>
    <w:rsid w:val="00ED1544"/>
    <w:rsid w:val="00ED2247"/>
    <w:rsid w:val="00ED2CDD"/>
    <w:rsid w:val="00ED2D48"/>
    <w:rsid w:val="00ED2E0E"/>
    <w:rsid w:val="00ED3063"/>
    <w:rsid w:val="00ED3188"/>
    <w:rsid w:val="00ED34A4"/>
    <w:rsid w:val="00ED3534"/>
    <w:rsid w:val="00ED3776"/>
    <w:rsid w:val="00ED3AA5"/>
    <w:rsid w:val="00ED3CA3"/>
    <w:rsid w:val="00ED3D3E"/>
    <w:rsid w:val="00ED3F2B"/>
    <w:rsid w:val="00ED4903"/>
    <w:rsid w:val="00ED4E58"/>
    <w:rsid w:val="00ED5C8D"/>
    <w:rsid w:val="00ED5CC0"/>
    <w:rsid w:val="00ED6F0A"/>
    <w:rsid w:val="00ED75C0"/>
    <w:rsid w:val="00ED7989"/>
    <w:rsid w:val="00ED7AC1"/>
    <w:rsid w:val="00EE08C0"/>
    <w:rsid w:val="00EE17CB"/>
    <w:rsid w:val="00EE20A8"/>
    <w:rsid w:val="00EE25B1"/>
    <w:rsid w:val="00EE380E"/>
    <w:rsid w:val="00EE3A90"/>
    <w:rsid w:val="00EE40F7"/>
    <w:rsid w:val="00EE49F2"/>
    <w:rsid w:val="00EE52F8"/>
    <w:rsid w:val="00EE53AA"/>
    <w:rsid w:val="00EE57BF"/>
    <w:rsid w:val="00EE716D"/>
    <w:rsid w:val="00EE7666"/>
    <w:rsid w:val="00EF019C"/>
    <w:rsid w:val="00EF0454"/>
    <w:rsid w:val="00EF05A1"/>
    <w:rsid w:val="00EF1031"/>
    <w:rsid w:val="00EF1300"/>
    <w:rsid w:val="00EF1566"/>
    <w:rsid w:val="00EF1CBA"/>
    <w:rsid w:val="00EF2B1C"/>
    <w:rsid w:val="00EF337C"/>
    <w:rsid w:val="00EF33D3"/>
    <w:rsid w:val="00EF3C16"/>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7FD"/>
    <w:rsid w:val="00F03B76"/>
    <w:rsid w:val="00F03CAF"/>
    <w:rsid w:val="00F040E7"/>
    <w:rsid w:val="00F047E5"/>
    <w:rsid w:val="00F05069"/>
    <w:rsid w:val="00F05990"/>
    <w:rsid w:val="00F05F67"/>
    <w:rsid w:val="00F062B5"/>
    <w:rsid w:val="00F06846"/>
    <w:rsid w:val="00F07553"/>
    <w:rsid w:val="00F1008B"/>
    <w:rsid w:val="00F10850"/>
    <w:rsid w:val="00F10E1B"/>
    <w:rsid w:val="00F114B6"/>
    <w:rsid w:val="00F11742"/>
    <w:rsid w:val="00F11BBB"/>
    <w:rsid w:val="00F1227B"/>
    <w:rsid w:val="00F1262A"/>
    <w:rsid w:val="00F1267F"/>
    <w:rsid w:val="00F138B6"/>
    <w:rsid w:val="00F14203"/>
    <w:rsid w:val="00F14445"/>
    <w:rsid w:val="00F1464F"/>
    <w:rsid w:val="00F158F1"/>
    <w:rsid w:val="00F15916"/>
    <w:rsid w:val="00F15C8F"/>
    <w:rsid w:val="00F15ED9"/>
    <w:rsid w:val="00F16309"/>
    <w:rsid w:val="00F164C9"/>
    <w:rsid w:val="00F178F5"/>
    <w:rsid w:val="00F17A4D"/>
    <w:rsid w:val="00F205AB"/>
    <w:rsid w:val="00F20BDA"/>
    <w:rsid w:val="00F21A4C"/>
    <w:rsid w:val="00F21E53"/>
    <w:rsid w:val="00F23144"/>
    <w:rsid w:val="00F234E9"/>
    <w:rsid w:val="00F23729"/>
    <w:rsid w:val="00F23861"/>
    <w:rsid w:val="00F23C2E"/>
    <w:rsid w:val="00F23E7F"/>
    <w:rsid w:val="00F23FC0"/>
    <w:rsid w:val="00F2424F"/>
    <w:rsid w:val="00F248C2"/>
    <w:rsid w:val="00F24D77"/>
    <w:rsid w:val="00F251F6"/>
    <w:rsid w:val="00F253D7"/>
    <w:rsid w:val="00F25D4B"/>
    <w:rsid w:val="00F26B4E"/>
    <w:rsid w:val="00F273C0"/>
    <w:rsid w:val="00F30A04"/>
    <w:rsid w:val="00F3100B"/>
    <w:rsid w:val="00F31D3C"/>
    <w:rsid w:val="00F32D9E"/>
    <w:rsid w:val="00F33320"/>
    <w:rsid w:val="00F335D9"/>
    <w:rsid w:val="00F34156"/>
    <w:rsid w:val="00F34B44"/>
    <w:rsid w:val="00F34C89"/>
    <w:rsid w:val="00F355A4"/>
    <w:rsid w:val="00F363F3"/>
    <w:rsid w:val="00F36769"/>
    <w:rsid w:val="00F36CB5"/>
    <w:rsid w:val="00F36EA7"/>
    <w:rsid w:val="00F371C9"/>
    <w:rsid w:val="00F37F3C"/>
    <w:rsid w:val="00F40357"/>
    <w:rsid w:val="00F40377"/>
    <w:rsid w:val="00F40F33"/>
    <w:rsid w:val="00F41213"/>
    <w:rsid w:val="00F4325A"/>
    <w:rsid w:val="00F432EC"/>
    <w:rsid w:val="00F43A6E"/>
    <w:rsid w:val="00F43AB3"/>
    <w:rsid w:val="00F43CCB"/>
    <w:rsid w:val="00F443A6"/>
    <w:rsid w:val="00F44881"/>
    <w:rsid w:val="00F44D57"/>
    <w:rsid w:val="00F454FD"/>
    <w:rsid w:val="00F4573D"/>
    <w:rsid w:val="00F458F2"/>
    <w:rsid w:val="00F45F39"/>
    <w:rsid w:val="00F46DF4"/>
    <w:rsid w:val="00F46F17"/>
    <w:rsid w:val="00F47729"/>
    <w:rsid w:val="00F477C8"/>
    <w:rsid w:val="00F47EA2"/>
    <w:rsid w:val="00F50AA0"/>
    <w:rsid w:val="00F51276"/>
    <w:rsid w:val="00F51CD4"/>
    <w:rsid w:val="00F51F24"/>
    <w:rsid w:val="00F535A2"/>
    <w:rsid w:val="00F53926"/>
    <w:rsid w:val="00F53BC0"/>
    <w:rsid w:val="00F55254"/>
    <w:rsid w:val="00F554A4"/>
    <w:rsid w:val="00F55D2E"/>
    <w:rsid w:val="00F5606F"/>
    <w:rsid w:val="00F560BA"/>
    <w:rsid w:val="00F56A62"/>
    <w:rsid w:val="00F56E8B"/>
    <w:rsid w:val="00F57D14"/>
    <w:rsid w:val="00F611F4"/>
    <w:rsid w:val="00F61A77"/>
    <w:rsid w:val="00F61CF8"/>
    <w:rsid w:val="00F61EC6"/>
    <w:rsid w:val="00F62579"/>
    <w:rsid w:val="00F6410A"/>
    <w:rsid w:val="00F65EE2"/>
    <w:rsid w:val="00F664BD"/>
    <w:rsid w:val="00F66535"/>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1C"/>
    <w:rsid w:val="00F71CEC"/>
    <w:rsid w:val="00F734F8"/>
    <w:rsid w:val="00F738A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33D"/>
    <w:rsid w:val="00F90DFC"/>
    <w:rsid w:val="00F91E13"/>
    <w:rsid w:val="00F931FC"/>
    <w:rsid w:val="00F94662"/>
    <w:rsid w:val="00F95271"/>
    <w:rsid w:val="00F95330"/>
    <w:rsid w:val="00F95382"/>
    <w:rsid w:val="00F95CA4"/>
    <w:rsid w:val="00F963C9"/>
    <w:rsid w:val="00F9653D"/>
    <w:rsid w:val="00F96FA6"/>
    <w:rsid w:val="00F970BF"/>
    <w:rsid w:val="00F974FB"/>
    <w:rsid w:val="00F97837"/>
    <w:rsid w:val="00F97D87"/>
    <w:rsid w:val="00F97FB9"/>
    <w:rsid w:val="00FA0A5D"/>
    <w:rsid w:val="00FA15A1"/>
    <w:rsid w:val="00FA1BAC"/>
    <w:rsid w:val="00FA35B1"/>
    <w:rsid w:val="00FA3BAD"/>
    <w:rsid w:val="00FA423A"/>
    <w:rsid w:val="00FA4647"/>
    <w:rsid w:val="00FA47C8"/>
    <w:rsid w:val="00FA48D3"/>
    <w:rsid w:val="00FA4A9C"/>
    <w:rsid w:val="00FA4D7F"/>
    <w:rsid w:val="00FA537E"/>
    <w:rsid w:val="00FA5653"/>
    <w:rsid w:val="00FA588B"/>
    <w:rsid w:val="00FA632A"/>
    <w:rsid w:val="00FA6BBE"/>
    <w:rsid w:val="00FA748C"/>
    <w:rsid w:val="00FA7AFE"/>
    <w:rsid w:val="00FA7E4E"/>
    <w:rsid w:val="00FA7EF7"/>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74F"/>
    <w:rsid w:val="00FC2093"/>
    <w:rsid w:val="00FC36E4"/>
    <w:rsid w:val="00FC3C34"/>
    <w:rsid w:val="00FC4786"/>
    <w:rsid w:val="00FC4A63"/>
    <w:rsid w:val="00FC5D96"/>
    <w:rsid w:val="00FC5F8C"/>
    <w:rsid w:val="00FC6068"/>
    <w:rsid w:val="00FC7009"/>
    <w:rsid w:val="00FC731C"/>
    <w:rsid w:val="00FC7650"/>
    <w:rsid w:val="00FC7B87"/>
    <w:rsid w:val="00FC7F86"/>
    <w:rsid w:val="00FD0706"/>
    <w:rsid w:val="00FD1D5A"/>
    <w:rsid w:val="00FD1DFC"/>
    <w:rsid w:val="00FD2727"/>
    <w:rsid w:val="00FD32F8"/>
    <w:rsid w:val="00FD418C"/>
    <w:rsid w:val="00FD4742"/>
    <w:rsid w:val="00FD5731"/>
    <w:rsid w:val="00FD5D9B"/>
    <w:rsid w:val="00FD63F9"/>
    <w:rsid w:val="00FD65C6"/>
    <w:rsid w:val="00FD69E7"/>
    <w:rsid w:val="00FD760B"/>
    <w:rsid w:val="00FD7830"/>
    <w:rsid w:val="00FE02E7"/>
    <w:rsid w:val="00FE153E"/>
    <w:rsid w:val="00FE163B"/>
    <w:rsid w:val="00FE1F41"/>
    <w:rsid w:val="00FE206D"/>
    <w:rsid w:val="00FE22EE"/>
    <w:rsid w:val="00FE25A2"/>
    <w:rsid w:val="00FE3198"/>
    <w:rsid w:val="00FE3899"/>
    <w:rsid w:val="00FE398C"/>
    <w:rsid w:val="00FE3F11"/>
    <w:rsid w:val="00FE3F17"/>
    <w:rsid w:val="00FE4A80"/>
    <w:rsid w:val="00FE5817"/>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5E3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styleId="UnresolvedMention">
    <w:name w:val="Unresolved Mention"/>
    <w:basedOn w:val="DefaultParagraphFont"/>
    <w:uiPriority w:val="99"/>
    <w:semiHidden/>
    <w:unhideWhenUsed/>
    <w:rsid w:val="007271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51843533">
      <w:bodyDiv w:val="1"/>
      <w:marLeft w:val="0"/>
      <w:marRight w:val="0"/>
      <w:marTop w:val="0"/>
      <w:marBottom w:val="0"/>
      <w:divBdr>
        <w:top w:val="none" w:sz="0" w:space="0" w:color="auto"/>
        <w:left w:val="none" w:sz="0" w:space="0" w:color="auto"/>
        <w:bottom w:val="none" w:sz="0" w:space="0" w:color="auto"/>
        <w:right w:val="none" w:sz="0" w:space="0" w:color="auto"/>
      </w:divBdr>
      <w:divsChild>
        <w:div w:id="454568561">
          <w:marLeft w:val="0"/>
          <w:marRight w:val="0"/>
          <w:marTop w:val="0"/>
          <w:marBottom w:val="0"/>
          <w:divBdr>
            <w:top w:val="none" w:sz="0" w:space="0" w:color="auto"/>
            <w:left w:val="none" w:sz="0" w:space="0" w:color="auto"/>
            <w:bottom w:val="none" w:sz="0" w:space="0" w:color="auto"/>
            <w:right w:val="none" w:sz="0" w:space="0" w:color="auto"/>
          </w:divBdr>
        </w:div>
      </w:divsChild>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3606358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6213020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991F4B-FA2F-4E6B-89B7-C3670D8B8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FC92FA-FA8F-4BF5-87A6-EBDF790A21E0}">
  <ds:schemaRefs>
    <ds:schemaRef ds:uri="http://schemas.openxmlformats.org/officeDocument/2006/bibliography"/>
  </ds:schemaRefs>
</ds:datastoreItem>
</file>

<file path=customXml/itemProps3.xml><?xml version="1.0" encoding="utf-8"?>
<ds:datastoreItem xmlns:ds="http://schemas.openxmlformats.org/officeDocument/2006/customXml" ds:itemID="{260912A9-82CF-415B-AF7C-C27E82DA44FF}">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138FD4E5-7DEE-4036-9699-A100C0D3F6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1185</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Martens, Dick</dc:creator>
  <cp:keywords/>
  <dc:description/>
  <cp:lastModifiedBy>Martens, Dick</cp:lastModifiedBy>
  <cp:revision>3</cp:revision>
  <cp:lastPrinted>2010-01-07T02:23:00Z</cp:lastPrinted>
  <dcterms:created xsi:type="dcterms:W3CDTF">2024-05-07T14:08:00Z</dcterms:created>
  <dcterms:modified xsi:type="dcterms:W3CDTF">2024-05-07T14:28:00Z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(3)tB5CZImRFaXjfaZvqmYuy6Bd1kBwIc5yZr4CpjVbaZek23pZrq46KtOXgagQwJAncUcXpBDv
5vC9tYGDZDtpE6YbwWiRqO8YcXmDyL/SwPSWUzbzu4Bw1g3z0g3LtIqfbyFMSXuuyphVX9Jq
dB+okZfTs+/kOt4nTSBpJ0UB4UEB8Jx5SO5SFgMAZrNjBVgKDPYmvl3AtYQOrWBY6iiSqoFt
7nO85Gnj3IPOEDG/id</vt:lpwstr>
  </property>
  <property fmtid="{D5CDD505-2E9C-101B-9397-08002B2CF9AE}" pid="3" name="_2015_ms_pID_725343_00">
    <vt:lpwstr>_2015_ms_pID_725343</vt:lpwstr>
  </property>
  <property fmtid="{D5CDD505-2E9C-101B-9397-08002B2CF9AE}" pid="4" name="_2015_ms_pID_7253431">
    <vt:lpwstr>+6s8LbtCUWb34icbBZOuK407ntoG0zi/nw+iyEx+AG26IjTtmf9/i1
EK/1j203ZawWlr3/o8FHse4Faao+bLz11c6lwEgbg8se5jFoH4TFZAAbchmuejZMJmfmkI5v
gO3WiGSztijPmsDoqwERQEh4solZBw0g5ObgjWwWAWBh2+7GHZ6uTl/GGOGNBElTqUt6tAYw
8yTGfyDXyFcOQEHEEzB0mlY7vvHgZ1yI5gXo</vt:lpwstr>
  </property>
  <property fmtid="{D5CDD505-2E9C-101B-9397-08002B2CF9AE}" pid="5" name="_2015_ms_pID_7253431_00">
    <vt:lpwstr>_2015_ms_pID_7253431</vt:lpwstr>
  </property>
  <property fmtid="{D5CDD505-2E9C-101B-9397-08002B2CF9AE}" pid="6" name="_2015_ms_pID_7253432">
    <vt:lpwstr>Ol+bIgNhEg8E3mjSYTsgAuEs7I/ZeSpn8EbI
6udVcGdNyuqzdSA8sLGIu0Uj5oMvaS/VRmqlo+mDt8jVI/2p2rY=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y fmtid="{D5CDD505-2E9C-101B-9397-08002B2CF9AE}" pid="12" name="ContentTypeId">
    <vt:lpwstr>0x0101006844494091599A4BB99A0541BE9C94B3</vt:lpwstr>
  </property>
</Properties>
</file>